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ADB" w:rsidRDefault="00C11ADB" w:rsidP="00C11AD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8240" behindDoc="0" locked="0" layoutInCell="1" allowOverlap="1" wp14:anchorId="2BFA5199" wp14:editId="3D192A88">
            <wp:simplePos x="0" y="0"/>
            <wp:positionH relativeFrom="column">
              <wp:posOffset>2497455</wp:posOffset>
            </wp:positionH>
            <wp:positionV relativeFrom="paragraph">
              <wp:posOffset>0</wp:posOffset>
            </wp:positionV>
            <wp:extent cx="685800" cy="792480"/>
            <wp:effectExtent l="0" t="0" r="0" b="7620"/>
            <wp:wrapSquare wrapText="r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ADB" w:rsidRDefault="00C11ADB" w:rsidP="00C11ADB">
      <w:pPr>
        <w:spacing w:after="0" w:line="240" w:lineRule="auto"/>
        <w:jc w:val="center"/>
        <w:rPr>
          <w:rFonts w:ascii="Times New Roman" w:eastAsia="Times New Roman" w:hAnsi="Times New Roman" w:cs="Times New Roman"/>
          <w:b/>
          <w:sz w:val="28"/>
          <w:szCs w:val="28"/>
          <w:lang w:eastAsia="ru-RU"/>
        </w:rPr>
      </w:pPr>
    </w:p>
    <w:p w:rsidR="00C11ADB" w:rsidRDefault="00C11ADB" w:rsidP="00C11ADB">
      <w:pPr>
        <w:spacing w:after="0" w:line="240" w:lineRule="auto"/>
        <w:jc w:val="center"/>
        <w:rPr>
          <w:rFonts w:ascii="Times New Roman" w:eastAsia="Times New Roman" w:hAnsi="Times New Roman" w:cs="Times New Roman"/>
          <w:b/>
          <w:sz w:val="28"/>
          <w:szCs w:val="28"/>
          <w:lang w:eastAsia="ru-RU"/>
        </w:rPr>
      </w:pPr>
    </w:p>
    <w:p w:rsidR="00C11ADB" w:rsidRDefault="00C11ADB" w:rsidP="00C11ADB">
      <w:pPr>
        <w:spacing w:after="0" w:line="240" w:lineRule="auto"/>
        <w:jc w:val="center"/>
        <w:rPr>
          <w:rFonts w:ascii="Times New Roman" w:eastAsia="Times New Roman" w:hAnsi="Times New Roman" w:cs="Times New Roman"/>
          <w:b/>
          <w:sz w:val="28"/>
          <w:szCs w:val="28"/>
          <w:lang w:eastAsia="ru-RU"/>
        </w:rPr>
      </w:pPr>
    </w:p>
    <w:p w:rsidR="00C11ADB" w:rsidRDefault="00C11ADB" w:rsidP="00C11ADB">
      <w:pPr>
        <w:spacing w:after="0" w:line="240" w:lineRule="auto"/>
        <w:jc w:val="center"/>
        <w:rPr>
          <w:rFonts w:ascii="Times New Roman" w:eastAsia="Times New Roman" w:hAnsi="Times New Roman" w:cs="Times New Roman"/>
          <w:b/>
          <w:sz w:val="28"/>
          <w:szCs w:val="28"/>
          <w:lang w:eastAsia="ru-RU"/>
        </w:rPr>
      </w:pPr>
    </w:p>
    <w:p w:rsidR="00C11ADB" w:rsidRPr="00C11ADB" w:rsidRDefault="00C11ADB" w:rsidP="00C11ADB">
      <w:pPr>
        <w:tabs>
          <w:tab w:val="left" w:pos="6204"/>
        </w:tabs>
        <w:spacing w:after="0" w:line="240" w:lineRule="auto"/>
        <w:jc w:val="center"/>
        <w:rPr>
          <w:rFonts w:ascii="Times New Roman" w:eastAsia="Times New Roman" w:hAnsi="Times New Roman" w:cs="Times New Roman"/>
          <w:b/>
          <w:sz w:val="28"/>
          <w:szCs w:val="28"/>
          <w:lang w:eastAsia="ru-RU"/>
        </w:rPr>
      </w:pPr>
      <w:r w:rsidRPr="00C11ADB">
        <w:rPr>
          <w:rFonts w:ascii="Times New Roman" w:eastAsia="Times New Roman" w:hAnsi="Times New Roman" w:cs="Times New Roman"/>
          <w:b/>
          <w:sz w:val="28"/>
          <w:szCs w:val="28"/>
          <w:lang w:eastAsia="ru-RU"/>
        </w:rPr>
        <w:t>КОНТРОЛЬНО - СЧЕТНЫЙ ОРГАН</w:t>
      </w:r>
    </w:p>
    <w:p w:rsidR="00C11ADB" w:rsidRPr="00C11ADB" w:rsidRDefault="00C11ADB" w:rsidP="00C11ADB">
      <w:pPr>
        <w:spacing w:after="0" w:line="240" w:lineRule="auto"/>
        <w:ind w:firstLine="540"/>
        <w:jc w:val="center"/>
        <w:rPr>
          <w:rFonts w:ascii="Times New Roman" w:eastAsia="Times New Roman" w:hAnsi="Times New Roman" w:cs="Times New Roman"/>
          <w:b/>
          <w:sz w:val="28"/>
          <w:szCs w:val="28"/>
          <w:lang w:eastAsia="ru-RU"/>
        </w:rPr>
      </w:pPr>
      <w:r w:rsidRPr="00C11ADB">
        <w:rPr>
          <w:rFonts w:ascii="Times New Roman" w:eastAsia="Times New Roman" w:hAnsi="Times New Roman" w:cs="Times New Roman"/>
          <w:b/>
          <w:sz w:val="28"/>
          <w:szCs w:val="28"/>
          <w:lang w:eastAsia="ru-RU"/>
        </w:rPr>
        <w:t>МУНИЦИПАЛЬНОГО ОБРАЗОВАНИЯ ГОРОД ДИВНОГОРСК</w:t>
      </w:r>
    </w:p>
    <w:p w:rsidR="00C11ADB" w:rsidRDefault="00C11ADB" w:rsidP="00C11ADB">
      <w:pPr>
        <w:spacing w:after="0" w:line="240" w:lineRule="auto"/>
        <w:jc w:val="center"/>
        <w:rPr>
          <w:rFonts w:ascii="Times New Roman" w:eastAsia="Times New Roman" w:hAnsi="Times New Roman" w:cs="Times New Roman"/>
          <w:b/>
          <w:sz w:val="28"/>
          <w:szCs w:val="28"/>
          <w:lang w:eastAsia="ru-RU"/>
        </w:rPr>
      </w:pPr>
    </w:p>
    <w:p w:rsidR="00C11ADB" w:rsidRDefault="00C11ADB" w:rsidP="00C11ADB">
      <w:pPr>
        <w:spacing w:after="0" w:line="240" w:lineRule="auto"/>
        <w:jc w:val="center"/>
        <w:rPr>
          <w:rFonts w:ascii="Times New Roman" w:eastAsia="Times New Roman" w:hAnsi="Times New Roman" w:cs="Times New Roman"/>
          <w:b/>
          <w:sz w:val="28"/>
          <w:szCs w:val="28"/>
          <w:lang w:eastAsia="ru-RU"/>
        </w:rPr>
      </w:pPr>
    </w:p>
    <w:p w:rsidR="00C11ADB" w:rsidRDefault="00C11ADB" w:rsidP="00C11ADB">
      <w:pPr>
        <w:spacing w:after="0" w:line="240" w:lineRule="auto"/>
        <w:jc w:val="center"/>
        <w:rPr>
          <w:rFonts w:ascii="Times New Roman" w:eastAsia="Times New Roman" w:hAnsi="Times New Roman" w:cs="Times New Roman"/>
          <w:b/>
          <w:sz w:val="28"/>
          <w:szCs w:val="28"/>
          <w:lang w:eastAsia="ru-RU"/>
        </w:rPr>
      </w:pPr>
    </w:p>
    <w:p w:rsidR="00C11ADB" w:rsidRPr="00C11ADB" w:rsidRDefault="00C11ADB" w:rsidP="00C11ADB">
      <w:pPr>
        <w:spacing w:after="0" w:line="240" w:lineRule="auto"/>
        <w:jc w:val="center"/>
        <w:rPr>
          <w:rFonts w:ascii="Times New Roman" w:eastAsia="Times New Roman" w:hAnsi="Times New Roman" w:cs="Times New Roman"/>
          <w:b/>
          <w:sz w:val="28"/>
          <w:szCs w:val="28"/>
          <w:lang w:eastAsia="ru-RU"/>
        </w:rPr>
      </w:pPr>
      <w:r w:rsidRPr="00C11ADB">
        <w:rPr>
          <w:rFonts w:ascii="Times New Roman" w:eastAsia="Times New Roman" w:hAnsi="Times New Roman" w:cs="Times New Roman"/>
          <w:b/>
          <w:sz w:val="28"/>
          <w:szCs w:val="28"/>
          <w:lang w:eastAsia="ru-RU"/>
        </w:rPr>
        <w:t xml:space="preserve">ЗАКЛЮЧЕНИЕ </w:t>
      </w:r>
    </w:p>
    <w:p w:rsidR="00C11ADB" w:rsidRPr="00986F16" w:rsidRDefault="005A0327" w:rsidP="00DB7664">
      <w:pPr>
        <w:pStyle w:val="Default"/>
        <w:jc w:val="center"/>
        <w:rPr>
          <w:rFonts w:eastAsia="Times New Roman"/>
          <w:b/>
          <w:sz w:val="32"/>
          <w:szCs w:val="32"/>
          <w:lang w:eastAsia="ar-SA"/>
        </w:rPr>
      </w:pPr>
      <w:r w:rsidRPr="00986F16">
        <w:rPr>
          <w:b/>
          <w:bCs/>
          <w:sz w:val="32"/>
          <w:szCs w:val="32"/>
        </w:rPr>
        <w:t xml:space="preserve">на </w:t>
      </w:r>
      <w:r w:rsidR="00DB7664" w:rsidRPr="00986F16">
        <w:rPr>
          <w:b/>
          <w:bCs/>
          <w:sz w:val="32"/>
          <w:szCs w:val="32"/>
        </w:rPr>
        <w:t>годов</w:t>
      </w:r>
      <w:r w:rsidRPr="00986F16">
        <w:rPr>
          <w:b/>
          <w:bCs/>
          <w:sz w:val="32"/>
          <w:szCs w:val="32"/>
        </w:rPr>
        <w:t>ой</w:t>
      </w:r>
      <w:r w:rsidR="00DB7664" w:rsidRPr="00986F16">
        <w:rPr>
          <w:b/>
          <w:bCs/>
          <w:sz w:val="32"/>
          <w:szCs w:val="32"/>
        </w:rPr>
        <w:t xml:space="preserve"> отчет об исполнении бюджета </w:t>
      </w:r>
      <w:r w:rsidR="00DB7664" w:rsidRPr="00986F16">
        <w:rPr>
          <w:rFonts w:eastAsia="Times New Roman"/>
          <w:b/>
          <w:sz w:val="32"/>
          <w:szCs w:val="32"/>
          <w:lang w:eastAsia="ar-SA"/>
        </w:rPr>
        <w:t>города</w:t>
      </w:r>
      <w:r w:rsidR="00C11ADB" w:rsidRPr="00986F16">
        <w:rPr>
          <w:rFonts w:eastAsia="Times New Roman"/>
          <w:b/>
          <w:sz w:val="32"/>
          <w:szCs w:val="32"/>
          <w:lang w:eastAsia="ar-SA"/>
        </w:rPr>
        <w:t xml:space="preserve"> Дивногорска за 201</w:t>
      </w:r>
      <w:r w:rsidR="00DB7664" w:rsidRPr="00986F16">
        <w:rPr>
          <w:rFonts w:eastAsia="Times New Roman"/>
          <w:b/>
          <w:sz w:val="32"/>
          <w:szCs w:val="32"/>
          <w:lang w:eastAsia="ar-SA"/>
        </w:rPr>
        <w:t>9</w:t>
      </w:r>
      <w:r w:rsidR="00C11ADB" w:rsidRPr="00986F16">
        <w:rPr>
          <w:rFonts w:eastAsia="Times New Roman"/>
          <w:b/>
          <w:sz w:val="32"/>
          <w:szCs w:val="32"/>
          <w:lang w:eastAsia="ar-SA"/>
        </w:rPr>
        <w:t xml:space="preserve"> год.</w:t>
      </w:r>
    </w:p>
    <w:p w:rsidR="00C11ADB" w:rsidRDefault="00C11ADB" w:rsidP="00C11ADB"/>
    <w:p w:rsidR="00DB7664" w:rsidRDefault="00DB7664" w:rsidP="00C11ADB"/>
    <w:p w:rsidR="00DB7664" w:rsidRDefault="00DB7664" w:rsidP="00C11ADB"/>
    <w:p w:rsidR="00DB7664" w:rsidRDefault="00DB7664" w:rsidP="00C11ADB"/>
    <w:p w:rsidR="00DB7664" w:rsidRDefault="00DB7664" w:rsidP="00C11ADB"/>
    <w:p w:rsidR="00DB7664" w:rsidRDefault="00DB7664" w:rsidP="00C11ADB"/>
    <w:p w:rsidR="00DB7664" w:rsidRDefault="00DB7664" w:rsidP="00C11ADB"/>
    <w:p w:rsidR="00DB7664" w:rsidRDefault="00DB7664" w:rsidP="00C11ADB"/>
    <w:p w:rsidR="00DB7664" w:rsidRDefault="00DB7664" w:rsidP="00C11ADB"/>
    <w:p w:rsidR="00DB7664" w:rsidRDefault="00DB7664" w:rsidP="00C11ADB"/>
    <w:p w:rsidR="00DB7664" w:rsidRDefault="00DB7664" w:rsidP="00C11ADB"/>
    <w:p w:rsidR="00DB7664" w:rsidRDefault="00DB7664" w:rsidP="00C11ADB"/>
    <w:p w:rsidR="00DB7664" w:rsidRDefault="00DB7664" w:rsidP="00C11ADB"/>
    <w:p w:rsidR="00DB7664" w:rsidRDefault="00DB7664" w:rsidP="00C11ADB"/>
    <w:p w:rsidR="00DB7664" w:rsidRDefault="00DB7664" w:rsidP="00C11ADB"/>
    <w:p w:rsidR="00DB7664" w:rsidRDefault="00DB7664" w:rsidP="00C11ADB"/>
    <w:p w:rsidR="00DB7664" w:rsidRDefault="00DB7664" w:rsidP="00C11ADB"/>
    <w:p w:rsidR="00DB7664" w:rsidRDefault="00DB7664" w:rsidP="00C11ADB"/>
    <w:p w:rsidR="00DB7664" w:rsidRDefault="00DB7664" w:rsidP="00C11ADB"/>
    <w:p w:rsidR="00DB7664" w:rsidRDefault="00DB7664" w:rsidP="00C11ADB"/>
    <w:p w:rsidR="00DB7664" w:rsidRDefault="00DB7664" w:rsidP="00C11ADB"/>
    <w:p w:rsidR="00AD7EC9" w:rsidRDefault="00AD7EC9" w:rsidP="00AD7EC9">
      <w:pPr>
        <w:jc w:val="center"/>
        <w:rPr>
          <w:rFonts w:ascii="Times New Roman" w:hAnsi="Times New Roman" w:cs="Times New Roman"/>
          <w:sz w:val="24"/>
          <w:szCs w:val="24"/>
        </w:rPr>
      </w:pPr>
      <w:r w:rsidRPr="00AD7EC9">
        <w:rPr>
          <w:rFonts w:ascii="Times New Roman" w:hAnsi="Times New Roman" w:cs="Times New Roman"/>
          <w:sz w:val="24"/>
          <w:szCs w:val="24"/>
        </w:rPr>
        <w:t>г. Дивногорск 2020 год</w:t>
      </w:r>
    </w:p>
    <w:p w:rsidR="001A7D8E" w:rsidRDefault="001A7D8E" w:rsidP="001A7D8E">
      <w:pPr>
        <w:pStyle w:val="Default"/>
      </w:pPr>
    </w:p>
    <w:p w:rsidR="00EF08CF" w:rsidRDefault="00EF08CF" w:rsidP="001A7D8E">
      <w:pPr>
        <w:pStyle w:val="Default"/>
      </w:pPr>
    </w:p>
    <w:p w:rsidR="001A7D8E" w:rsidRDefault="001A7D8E" w:rsidP="001A7D8E">
      <w:pPr>
        <w:pStyle w:val="Default"/>
        <w:jc w:val="center"/>
        <w:rPr>
          <w:b/>
          <w:bCs/>
          <w:sz w:val="28"/>
          <w:szCs w:val="28"/>
        </w:rPr>
      </w:pPr>
      <w:r w:rsidRPr="001A7D8E">
        <w:rPr>
          <w:b/>
          <w:bCs/>
          <w:sz w:val="28"/>
          <w:szCs w:val="28"/>
        </w:rPr>
        <w:t>Заключение</w:t>
      </w:r>
    </w:p>
    <w:p w:rsidR="001A7D8E" w:rsidRPr="001A7D8E" w:rsidRDefault="001A7D8E" w:rsidP="001A7D8E">
      <w:pPr>
        <w:pStyle w:val="Default"/>
        <w:jc w:val="center"/>
        <w:rPr>
          <w:sz w:val="28"/>
          <w:szCs w:val="28"/>
        </w:rPr>
      </w:pPr>
    </w:p>
    <w:p w:rsidR="001A7D8E" w:rsidRPr="00313A60" w:rsidRDefault="001A7D8E" w:rsidP="00630420">
      <w:pPr>
        <w:pStyle w:val="Default"/>
        <w:rPr>
          <w:sz w:val="22"/>
          <w:szCs w:val="22"/>
        </w:rPr>
      </w:pPr>
      <w:r w:rsidRPr="00313A60">
        <w:rPr>
          <w:sz w:val="22"/>
          <w:szCs w:val="22"/>
        </w:rPr>
        <w:t xml:space="preserve">30 апреля 2020 года                    </w:t>
      </w:r>
      <w:r w:rsidR="00313A60">
        <w:rPr>
          <w:sz w:val="22"/>
          <w:szCs w:val="22"/>
        </w:rPr>
        <w:t xml:space="preserve">                                            </w:t>
      </w:r>
      <w:r w:rsidRPr="00313A60">
        <w:rPr>
          <w:sz w:val="22"/>
          <w:szCs w:val="22"/>
        </w:rPr>
        <w:t xml:space="preserve">                                        </w:t>
      </w:r>
    </w:p>
    <w:p w:rsidR="001A7D8E" w:rsidRDefault="001A7D8E" w:rsidP="001A7D8E">
      <w:pPr>
        <w:pStyle w:val="Default"/>
        <w:jc w:val="center"/>
        <w:rPr>
          <w:sz w:val="28"/>
          <w:szCs w:val="28"/>
        </w:rPr>
      </w:pPr>
    </w:p>
    <w:p w:rsidR="001A7D8E" w:rsidRDefault="00AD5F75" w:rsidP="00AD5F75">
      <w:pPr>
        <w:pStyle w:val="Default"/>
        <w:numPr>
          <w:ilvl w:val="0"/>
          <w:numId w:val="1"/>
        </w:numPr>
        <w:jc w:val="center"/>
        <w:rPr>
          <w:b/>
          <w:bCs/>
          <w:sz w:val="28"/>
          <w:szCs w:val="28"/>
        </w:rPr>
      </w:pPr>
      <w:r>
        <w:rPr>
          <w:b/>
          <w:bCs/>
          <w:sz w:val="28"/>
          <w:szCs w:val="28"/>
        </w:rPr>
        <w:t>Общие положения</w:t>
      </w:r>
    </w:p>
    <w:p w:rsidR="001A7D8E" w:rsidRPr="005C216F" w:rsidRDefault="001A7D8E" w:rsidP="001A7D8E">
      <w:pPr>
        <w:pStyle w:val="Default"/>
        <w:jc w:val="center"/>
      </w:pPr>
    </w:p>
    <w:p w:rsidR="00665CDE" w:rsidRDefault="001A7D8E" w:rsidP="005C216F">
      <w:pPr>
        <w:spacing w:after="0" w:line="240" w:lineRule="auto"/>
        <w:ind w:firstLine="709"/>
        <w:jc w:val="both"/>
        <w:rPr>
          <w:rFonts w:ascii="Times New Roman" w:hAnsi="Times New Roman" w:cs="Times New Roman"/>
          <w:sz w:val="24"/>
          <w:szCs w:val="24"/>
        </w:rPr>
      </w:pPr>
      <w:r w:rsidRPr="00D60711">
        <w:rPr>
          <w:rFonts w:ascii="Times New Roman" w:eastAsia="Times New Roman" w:hAnsi="Times New Roman" w:cs="Times New Roman"/>
          <w:sz w:val="24"/>
          <w:szCs w:val="24"/>
          <w:lang w:eastAsia="ru-RU"/>
        </w:rPr>
        <w:t xml:space="preserve">Заключение </w:t>
      </w:r>
      <w:r w:rsidR="00665CDE" w:rsidRPr="00D60711">
        <w:rPr>
          <w:rFonts w:ascii="Times New Roman" w:eastAsia="Times New Roman" w:hAnsi="Times New Roman" w:cs="Times New Roman"/>
          <w:sz w:val="24"/>
          <w:szCs w:val="24"/>
          <w:lang w:eastAsia="ru-RU"/>
        </w:rPr>
        <w:t>К</w:t>
      </w:r>
      <w:r w:rsidRPr="00D60711">
        <w:rPr>
          <w:rFonts w:ascii="Times New Roman" w:eastAsia="Times New Roman" w:hAnsi="Times New Roman" w:cs="Times New Roman"/>
          <w:sz w:val="24"/>
          <w:szCs w:val="24"/>
          <w:lang w:eastAsia="ru-RU"/>
        </w:rPr>
        <w:t xml:space="preserve">онтрольно - счетного органа муниципального образования город Дивногорск </w:t>
      </w:r>
      <w:r w:rsidRPr="00D60711">
        <w:rPr>
          <w:rFonts w:ascii="Times New Roman" w:hAnsi="Times New Roman" w:cs="Times New Roman"/>
          <w:sz w:val="24"/>
          <w:szCs w:val="24"/>
        </w:rPr>
        <w:t xml:space="preserve">на проект </w:t>
      </w:r>
      <w:r w:rsidR="00986F16">
        <w:rPr>
          <w:rFonts w:ascii="Times New Roman" w:hAnsi="Times New Roman" w:cs="Times New Roman"/>
          <w:sz w:val="24"/>
          <w:szCs w:val="24"/>
        </w:rPr>
        <w:t>Р</w:t>
      </w:r>
      <w:r w:rsidRPr="00D60711">
        <w:rPr>
          <w:rFonts w:ascii="Times New Roman" w:hAnsi="Times New Roman" w:cs="Times New Roman"/>
          <w:sz w:val="24"/>
          <w:szCs w:val="24"/>
        </w:rPr>
        <w:t>ешения Дивногорского городского Совета депутатов</w:t>
      </w:r>
      <w:r w:rsidR="00233123">
        <w:rPr>
          <w:rFonts w:ascii="Times New Roman" w:hAnsi="Times New Roman" w:cs="Times New Roman"/>
          <w:sz w:val="24"/>
          <w:szCs w:val="24"/>
        </w:rPr>
        <w:t xml:space="preserve"> «Об</w:t>
      </w:r>
      <w:r w:rsidRPr="00D60711">
        <w:rPr>
          <w:rFonts w:ascii="Times New Roman" w:hAnsi="Times New Roman" w:cs="Times New Roman"/>
          <w:sz w:val="24"/>
          <w:szCs w:val="24"/>
        </w:rPr>
        <w:t xml:space="preserve"> </w:t>
      </w:r>
      <w:r w:rsidR="00233123">
        <w:rPr>
          <w:rFonts w:ascii="Times New Roman" w:hAnsi="Times New Roman" w:cs="Times New Roman"/>
          <w:sz w:val="24"/>
          <w:szCs w:val="24"/>
        </w:rPr>
        <w:t>утверждении</w:t>
      </w:r>
      <w:r w:rsidRPr="00D60711">
        <w:rPr>
          <w:rFonts w:ascii="Times New Roman" w:eastAsia="Times New Roman" w:hAnsi="Times New Roman" w:cs="Times New Roman"/>
          <w:sz w:val="24"/>
          <w:szCs w:val="24"/>
          <w:lang w:eastAsia="ru-RU"/>
        </w:rPr>
        <w:t xml:space="preserve"> отчет</w:t>
      </w:r>
      <w:r w:rsidR="00233123">
        <w:rPr>
          <w:rFonts w:ascii="Times New Roman" w:eastAsia="Times New Roman" w:hAnsi="Times New Roman" w:cs="Times New Roman"/>
          <w:sz w:val="24"/>
          <w:szCs w:val="24"/>
          <w:lang w:eastAsia="ru-RU"/>
        </w:rPr>
        <w:t>а</w:t>
      </w:r>
      <w:r w:rsidRPr="00D60711">
        <w:rPr>
          <w:rFonts w:ascii="Times New Roman" w:eastAsia="Times New Roman" w:hAnsi="Times New Roman" w:cs="Times New Roman"/>
          <w:sz w:val="24"/>
          <w:szCs w:val="24"/>
          <w:lang w:eastAsia="ru-RU"/>
        </w:rPr>
        <w:t xml:space="preserve"> об исполнении бюджета </w:t>
      </w:r>
      <w:r w:rsidR="00233123">
        <w:rPr>
          <w:rFonts w:ascii="Times New Roman" w:eastAsia="Times New Roman" w:hAnsi="Times New Roman" w:cs="Times New Roman"/>
          <w:sz w:val="24"/>
          <w:szCs w:val="24"/>
          <w:lang w:eastAsia="ru-RU"/>
        </w:rPr>
        <w:t xml:space="preserve">города Дивногорска </w:t>
      </w:r>
      <w:r w:rsidRPr="00D60711">
        <w:rPr>
          <w:rFonts w:ascii="Times New Roman" w:eastAsia="Times New Roman" w:hAnsi="Times New Roman" w:cs="Times New Roman"/>
          <w:sz w:val="24"/>
          <w:szCs w:val="24"/>
          <w:lang w:eastAsia="ru-RU"/>
        </w:rPr>
        <w:t>за 2019 год</w:t>
      </w:r>
      <w:r w:rsidR="00233123">
        <w:rPr>
          <w:rFonts w:ascii="Times New Roman" w:eastAsia="Times New Roman" w:hAnsi="Times New Roman" w:cs="Times New Roman"/>
          <w:sz w:val="24"/>
          <w:szCs w:val="24"/>
          <w:lang w:eastAsia="ru-RU"/>
        </w:rPr>
        <w:t>»</w:t>
      </w:r>
      <w:r w:rsidRPr="00D60711">
        <w:rPr>
          <w:rFonts w:ascii="Times New Roman" w:eastAsia="Times New Roman" w:hAnsi="Times New Roman" w:cs="Times New Roman"/>
          <w:sz w:val="24"/>
          <w:szCs w:val="24"/>
          <w:lang w:eastAsia="ru-RU"/>
        </w:rPr>
        <w:t xml:space="preserve"> </w:t>
      </w:r>
      <w:r w:rsidRPr="00BB0AD8">
        <w:rPr>
          <w:rFonts w:ascii="Times New Roman" w:eastAsia="Times New Roman" w:hAnsi="Times New Roman" w:cs="Times New Roman"/>
          <w:sz w:val="24"/>
          <w:szCs w:val="24"/>
          <w:lang w:eastAsia="ru-RU"/>
        </w:rPr>
        <w:t xml:space="preserve">подготовлено </w:t>
      </w:r>
      <w:r w:rsidR="00BB0AD8" w:rsidRPr="00BB0AD8">
        <w:rPr>
          <w:rFonts w:ascii="Times New Roman" w:hAnsi="Times New Roman" w:cs="Times New Roman"/>
          <w:sz w:val="24"/>
          <w:szCs w:val="24"/>
        </w:rPr>
        <w:t xml:space="preserve">в соответствии с Бюджетным кодексом Российской Федерации, Федеральным </w:t>
      </w:r>
      <w:hyperlink r:id="rId9" w:history="1">
        <w:r w:rsidR="00BB0AD8" w:rsidRPr="00BB0AD8">
          <w:rPr>
            <w:rFonts w:ascii="Times New Roman" w:hAnsi="Times New Roman" w:cs="Times New Roman"/>
            <w:sz w:val="24"/>
            <w:szCs w:val="24"/>
          </w:rPr>
          <w:t>законом</w:t>
        </w:r>
      </w:hyperlink>
      <w:r w:rsidR="00BB0AD8" w:rsidRPr="00BB0AD8">
        <w:rPr>
          <w:rFonts w:ascii="Times New Roman" w:hAnsi="Times New Roman" w:cs="Times New Roman"/>
          <w:sz w:val="24"/>
          <w:szCs w:val="24"/>
        </w:rPr>
        <w:t xml:space="preserve"> от 07.02.2011 № 6-ФЗ «Об общих принципах организации и деятельности контрольно-счетных органов субъектов Российской Федерац</w:t>
      </w:r>
      <w:r w:rsidR="00282224">
        <w:rPr>
          <w:rFonts w:ascii="Times New Roman" w:hAnsi="Times New Roman" w:cs="Times New Roman"/>
          <w:sz w:val="24"/>
          <w:szCs w:val="24"/>
        </w:rPr>
        <w:t>ии и муниципальных образований»</w:t>
      </w:r>
      <w:r w:rsidR="00BB0AD8" w:rsidRPr="00BB0AD8">
        <w:rPr>
          <w:rFonts w:ascii="Times New Roman" w:hAnsi="Times New Roman" w:cs="Times New Roman"/>
          <w:sz w:val="24"/>
          <w:szCs w:val="24"/>
        </w:rPr>
        <w:t xml:space="preserve"> </w:t>
      </w:r>
      <w:r w:rsidRPr="00BB0AD8">
        <w:rPr>
          <w:rFonts w:ascii="Times New Roman" w:hAnsi="Times New Roman" w:cs="Times New Roman"/>
          <w:sz w:val="24"/>
          <w:szCs w:val="24"/>
        </w:rPr>
        <w:t>и Положения о Контрольно-счетно</w:t>
      </w:r>
      <w:r w:rsidR="00665CDE" w:rsidRPr="00BB0AD8">
        <w:rPr>
          <w:rFonts w:ascii="Times New Roman" w:hAnsi="Times New Roman" w:cs="Times New Roman"/>
          <w:sz w:val="24"/>
          <w:szCs w:val="24"/>
        </w:rPr>
        <w:t>м</w:t>
      </w:r>
      <w:r w:rsidRPr="00BB0AD8">
        <w:rPr>
          <w:rFonts w:ascii="Times New Roman" w:hAnsi="Times New Roman" w:cs="Times New Roman"/>
          <w:sz w:val="24"/>
          <w:szCs w:val="24"/>
        </w:rPr>
        <w:t xml:space="preserve"> </w:t>
      </w:r>
      <w:r w:rsidR="00665CDE" w:rsidRPr="00BB0AD8">
        <w:rPr>
          <w:rFonts w:ascii="Times New Roman" w:hAnsi="Times New Roman" w:cs="Times New Roman"/>
          <w:sz w:val="24"/>
          <w:szCs w:val="24"/>
        </w:rPr>
        <w:t>органе</w:t>
      </w:r>
      <w:r w:rsidRPr="00BB0AD8">
        <w:rPr>
          <w:rFonts w:ascii="Times New Roman" w:hAnsi="Times New Roman" w:cs="Times New Roman"/>
          <w:sz w:val="24"/>
          <w:szCs w:val="24"/>
        </w:rPr>
        <w:t xml:space="preserve"> города </w:t>
      </w:r>
      <w:r w:rsidR="00665CDE" w:rsidRPr="00BB0AD8">
        <w:rPr>
          <w:rFonts w:ascii="Times New Roman" w:hAnsi="Times New Roman" w:cs="Times New Roman"/>
          <w:sz w:val="24"/>
          <w:szCs w:val="24"/>
        </w:rPr>
        <w:t>Дивногорска.</w:t>
      </w:r>
    </w:p>
    <w:p w:rsidR="00BB0AD8" w:rsidRPr="00BB0AD8" w:rsidRDefault="00BB0AD8" w:rsidP="00BB0AD8">
      <w:pPr>
        <w:autoSpaceDE w:val="0"/>
        <w:autoSpaceDN w:val="0"/>
        <w:adjustRightInd w:val="0"/>
        <w:spacing w:after="0"/>
        <w:ind w:firstLine="709"/>
        <w:jc w:val="both"/>
        <w:rPr>
          <w:rFonts w:ascii="Times New Roman" w:hAnsi="Times New Roman" w:cs="Times New Roman"/>
          <w:sz w:val="24"/>
          <w:szCs w:val="24"/>
        </w:rPr>
      </w:pPr>
      <w:r w:rsidRPr="00BB0AD8">
        <w:rPr>
          <w:rFonts w:ascii="Times New Roman" w:hAnsi="Times New Roman" w:cs="Times New Roman"/>
          <w:sz w:val="24"/>
          <w:szCs w:val="24"/>
        </w:rPr>
        <w:t xml:space="preserve">Для проведения внешней проверки годового отчета об исполнении бюджета муниципального образования город </w:t>
      </w:r>
      <w:r>
        <w:rPr>
          <w:rFonts w:ascii="Times New Roman" w:hAnsi="Times New Roman" w:cs="Times New Roman"/>
          <w:sz w:val="24"/>
          <w:szCs w:val="24"/>
        </w:rPr>
        <w:t xml:space="preserve">Дивногорск </w:t>
      </w:r>
      <w:r w:rsidRPr="00BB0AD8">
        <w:rPr>
          <w:rFonts w:ascii="Times New Roman" w:hAnsi="Times New Roman" w:cs="Times New Roman"/>
          <w:sz w:val="24"/>
          <w:szCs w:val="24"/>
        </w:rPr>
        <w:t>за 201</w:t>
      </w:r>
      <w:r>
        <w:rPr>
          <w:rFonts w:ascii="Times New Roman" w:hAnsi="Times New Roman" w:cs="Times New Roman"/>
          <w:sz w:val="24"/>
          <w:szCs w:val="24"/>
        </w:rPr>
        <w:t>9</w:t>
      </w:r>
      <w:r w:rsidRPr="00BB0AD8">
        <w:rPr>
          <w:rFonts w:ascii="Times New Roman" w:hAnsi="Times New Roman" w:cs="Times New Roman"/>
          <w:sz w:val="24"/>
          <w:szCs w:val="24"/>
        </w:rPr>
        <w:t xml:space="preserve"> год в Контрольно-счетн</w:t>
      </w:r>
      <w:r>
        <w:rPr>
          <w:rFonts w:ascii="Times New Roman" w:hAnsi="Times New Roman" w:cs="Times New Roman"/>
          <w:sz w:val="24"/>
          <w:szCs w:val="24"/>
        </w:rPr>
        <w:t>ый</w:t>
      </w:r>
      <w:r w:rsidRPr="00BB0AD8">
        <w:rPr>
          <w:rFonts w:ascii="Times New Roman" w:hAnsi="Times New Roman" w:cs="Times New Roman"/>
          <w:sz w:val="24"/>
          <w:szCs w:val="24"/>
        </w:rPr>
        <w:t xml:space="preserve"> </w:t>
      </w:r>
      <w:r>
        <w:rPr>
          <w:rFonts w:ascii="Times New Roman" w:hAnsi="Times New Roman" w:cs="Times New Roman"/>
          <w:sz w:val="24"/>
          <w:szCs w:val="24"/>
        </w:rPr>
        <w:t>орган 23</w:t>
      </w:r>
      <w:r w:rsidRPr="00BB0AD8">
        <w:rPr>
          <w:rFonts w:ascii="Times New Roman" w:hAnsi="Times New Roman" w:cs="Times New Roman"/>
          <w:sz w:val="24"/>
          <w:szCs w:val="24"/>
        </w:rPr>
        <w:t xml:space="preserve"> марта 20</w:t>
      </w:r>
      <w:r>
        <w:rPr>
          <w:rFonts w:ascii="Times New Roman" w:hAnsi="Times New Roman" w:cs="Times New Roman"/>
          <w:sz w:val="24"/>
          <w:szCs w:val="24"/>
        </w:rPr>
        <w:t>20</w:t>
      </w:r>
      <w:r w:rsidR="00282224">
        <w:rPr>
          <w:rFonts w:ascii="Times New Roman" w:hAnsi="Times New Roman" w:cs="Times New Roman"/>
          <w:sz w:val="24"/>
          <w:szCs w:val="24"/>
        </w:rPr>
        <w:t xml:space="preserve"> года</w:t>
      </w:r>
      <w:r w:rsidRPr="00BB0AD8">
        <w:rPr>
          <w:rFonts w:ascii="Times New Roman" w:hAnsi="Times New Roman" w:cs="Times New Roman"/>
          <w:sz w:val="24"/>
          <w:szCs w:val="24"/>
        </w:rPr>
        <w:t xml:space="preserve"> представлены:</w:t>
      </w:r>
    </w:p>
    <w:p w:rsidR="00BB0AD8" w:rsidRPr="00BB0AD8" w:rsidRDefault="00BB0AD8" w:rsidP="00BB0AD8">
      <w:pPr>
        <w:autoSpaceDE w:val="0"/>
        <w:autoSpaceDN w:val="0"/>
        <w:adjustRightInd w:val="0"/>
        <w:spacing w:after="0"/>
        <w:ind w:firstLine="709"/>
        <w:jc w:val="both"/>
        <w:rPr>
          <w:rFonts w:ascii="Times New Roman" w:hAnsi="Times New Roman" w:cs="Times New Roman"/>
          <w:sz w:val="24"/>
          <w:szCs w:val="24"/>
        </w:rPr>
      </w:pPr>
      <w:r w:rsidRPr="00BB0AD8">
        <w:rPr>
          <w:rFonts w:ascii="Times New Roman" w:hAnsi="Times New Roman" w:cs="Times New Roman"/>
          <w:sz w:val="24"/>
          <w:szCs w:val="24"/>
        </w:rPr>
        <w:t xml:space="preserve">- годовой отчет об исполнении бюджета муниципального образования город </w:t>
      </w:r>
      <w:r>
        <w:rPr>
          <w:rFonts w:ascii="Times New Roman" w:hAnsi="Times New Roman" w:cs="Times New Roman"/>
          <w:sz w:val="24"/>
          <w:szCs w:val="24"/>
        </w:rPr>
        <w:t>Дивногорск</w:t>
      </w:r>
      <w:r w:rsidRPr="00BB0AD8">
        <w:rPr>
          <w:rFonts w:ascii="Times New Roman" w:hAnsi="Times New Roman" w:cs="Times New Roman"/>
          <w:sz w:val="24"/>
          <w:szCs w:val="24"/>
        </w:rPr>
        <w:t xml:space="preserve"> за 201</w:t>
      </w:r>
      <w:r>
        <w:rPr>
          <w:rFonts w:ascii="Times New Roman" w:hAnsi="Times New Roman" w:cs="Times New Roman"/>
          <w:sz w:val="24"/>
          <w:szCs w:val="24"/>
        </w:rPr>
        <w:t>9</w:t>
      </w:r>
      <w:r w:rsidRPr="00BB0AD8">
        <w:rPr>
          <w:rFonts w:ascii="Times New Roman" w:hAnsi="Times New Roman" w:cs="Times New Roman"/>
          <w:sz w:val="24"/>
          <w:szCs w:val="24"/>
        </w:rPr>
        <w:t xml:space="preserve"> год;</w:t>
      </w:r>
    </w:p>
    <w:p w:rsidR="00BB0AD8" w:rsidRPr="00BB0AD8" w:rsidRDefault="00BB0AD8" w:rsidP="00BB0AD8">
      <w:pPr>
        <w:autoSpaceDE w:val="0"/>
        <w:autoSpaceDN w:val="0"/>
        <w:adjustRightInd w:val="0"/>
        <w:spacing w:after="0"/>
        <w:ind w:firstLine="709"/>
        <w:jc w:val="both"/>
        <w:rPr>
          <w:rFonts w:ascii="Times New Roman" w:hAnsi="Times New Roman" w:cs="Times New Roman"/>
          <w:sz w:val="24"/>
          <w:szCs w:val="24"/>
        </w:rPr>
      </w:pPr>
      <w:r w:rsidRPr="00BB0AD8">
        <w:rPr>
          <w:rFonts w:ascii="Times New Roman" w:hAnsi="Times New Roman" w:cs="Times New Roman"/>
          <w:sz w:val="24"/>
          <w:szCs w:val="24"/>
        </w:rPr>
        <w:t>- годовая бюджетная отчетность главных администраторов, распорядителей бюджетных средств за 201</w:t>
      </w:r>
      <w:r>
        <w:rPr>
          <w:rFonts w:ascii="Times New Roman" w:hAnsi="Times New Roman" w:cs="Times New Roman"/>
          <w:sz w:val="24"/>
          <w:szCs w:val="24"/>
        </w:rPr>
        <w:t>9</w:t>
      </w:r>
      <w:r w:rsidRPr="00BB0AD8">
        <w:rPr>
          <w:rFonts w:ascii="Times New Roman" w:hAnsi="Times New Roman" w:cs="Times New Roman"/>
          <w:sz w:val="24"/>
          <w:szCs w:val="24"/>
        </w:rPr>
        <w:t xml:space="preserve"> год.</w:t>
      </w:r>
    </w:p>
    <w:p w:rsidR="00D60711" w:rsidRDefault="00D60711" w:rsidP="00D60711">
      <w:pPr>
        <w:pStyle w:val="Default"/>
        <w:ind w:firstLine="709"/>
        <w:jc w:val="both"/>
      </w:pPr>
      <w:r w:rsidRPr="00D60711">
        <w:t xml:space="preserve">При подготовке </w:t>
      </w:r>
      <w:r w:rsidR="00E30326">
        <w:t>З</w:t>
      </w:r>
      <w:r w:rsidRPr="00D60711">
        <w:t>аключения использованы материалы проведенных внешних проверок годовой бюджетной отчетности главных администраторов доходов бюджета, главных распорядителей бюджетных средств, главных администраторов источников финансирования дефицита бюджета (далее – главные администраторы бюджетных средств), материалы контрольных и экспертно-аналитических мероприятий, документы, представленные органами местного самоуправления.</w:t>
      </w:r>
    </w:p>
    <w:p w:rsidR="00BB0AD8" w:rsidRDefault="00BB0AD8" w:rsidP="00BB0AD8">
      <w:pPr>
        <w:autoSpaceDE w:val="0"/>
        <w:autoSpaceDN w:val="0"/>
        <w:adjustRightInd w:val="0"/>
        <w:spacing w:after="0"/>
        <w:ind w:firstLine="709"/>
        <w:jc w:val="both"/>
        <w:rPr>
          <w:rFonts w:ascii="Times New Roman" w:hAnsi="Times New Roman" w:cs="Times New Roman"/>
          <w:sz w:val="24"/>
          <w:szCs w:val="24"/>
        </w:rPr>
      </w:pPr>
      <w:r w:rsidRPr="00BB0AD8">
        <w:rPr>
          <w:rFonts w:ascii="Times New Roman" w:hAnsi="Times New Roman" w:cs="Times New Roman"/>
          <w:sz w:val="24"/>
          <w:szCs w:val="24"/>
        </w:rPr>
        <w:t>Документы и материалы представлены в сроки, установленные ст. 264.4 Бюджетного кодекса РФ и соответствуют</w:t>
      </w:r>
      <w:r w:rsidRPr="00BB0AD8">
        <w:rPr>
          <w:rFonts w:ascii="Times New Roman" w:eastAsia="Times New Roman" w:hAnsi="Times New Roman" w:cs="Times New Roman"/>
          <w:sz w:val="24"/>
          <w:szCs w:val="24"/>
          <w:lang w:eastAsia="ru-RU"/>
        </w:rPr>
        <w:t xml:space="preserve"> </w:t>
      </w:r>
      <w:r w:rsidRPr="00D60711">
        <w:rPr>
          <w:rFonts w:ascii="Times New Roman" w:eastAsia="Times New Roman" w:hAnsi="Times New Roman" w:cs="Times New Roman"/>
          <w:sz w:val="24"/>
          <w:szCs w:val="24"/>
          <w:lang w:eastAsia="ru-RU"/>
        </w:rPr>
        <w:t>ст</w:t>
      </w:r>
      <w:r w:rsidR="00E30326">
        <w:rPr>
          <w:rFonts w:ascii="Times New Roman" w:eastAsia="Times New Roman" w:hAnsi="Times New Roman" w:cs="Times New Roman"/>
          <w:sz w:val="24"/>
          <w:szCs w:val="24"/>
          <w:lang w:eastAsia="ru-RU"/>
        </w:rPr>
        <w:t>.</w:t>
      </w:r>
      <w:r w:rsidRPr="00D60711">
        <w:rPr>
          <w:rFonts w:ascii="Times New Roman" w:eastAsia="Times New Roman" w:hAnsi="Times New Roman" w:cs="Times New Roman"/>
          <w:sz w:val="24"/>
          <w:szCs w:val="24"/>
          <w:lang w:eastAsia="ru-RU"/>
        </w:rPr>
        <w:t xml:space="preserve"> 65 </w:t>
      </w:r>
      <w:r w:rsidR="00282224">
        <w:rPr>
          <w:rFonts w:ascii="Times New Roman" w:eastAsia="Times New Roman" w:hAnsi="Times New Roman" w:cs="Times New Roman"/>
          <w:sz w:val="24"/>
          <w:szCs w:val="24"/>
          <w:lang w:eastAsia="ru-RU"/>
        </w:rPr>
        <w:t>Р</w:t>
      </w:r>
      <w:r w:rsidRPr="00D60711">
        <w:rPr>
          <w:rFonts w:ascii="Times New Roman" w:eastAsia="Times New Roman" w:hAnsi="Times New Roman" w:cs="Times New Roman"/>
          <w:sz w:val="24"/>
          <w:szCs w:val="24"/>
          <w:lang w:eastAsia="ru-RU"/>
        </w:rPr>
        <w:t xml:space="preserve">ешения городского Совета депутатов </w:t>
      </w:r>
      <w:r w:rsidR="00986F16">
        <w:rPr>
          <w:rFonts w:ascii="Times New Roman" w:eastAsia="Times New Roman" w:hAnsi="Times New Roman" w:cs="Times New Roman"/>
          <w:sz w:val="24"/>
          <w:szCs w:val="24"/>
          <w:lang w:eastAsia="ru-RU"/>
        </w:rPr>
        <w:t>«О</w:t>
      </w:r>
      <w:r w:rsidRPr="00D60711">
        <w:rPr>
          <w:rFonts w:ascii="Times New Roman" w:eastAsia="Times New Roman" w:hAnsi="Times New Roman" w:cs="Times New Roman"/>
          <w:sz w:val="24"/>
          <w:szCs w:val="24"/>
          <w:lang w:eastAsia="ru-RU"/>
        </w:rPr>
        <w:t xml:space="preserve"> бюджетном процессе</w:t>
      </w:r>
      <w:r w:rsidR="00986F16">
        <w:rPr>
          <w:rFonts w:ascii="Times New Roman" w:eastAsia="Times New Roman" w:hAnsi="Times New Roman" w:cs="Times New Roman"/>
          <w:sz w:val="24"/>
          <w:szCs w:val="24"/>
          <w:lang w:eastAsia="ru-RU"/>
        </w:rPr>
        <w:t xml:space="preserve"> в муниципальном образовании город Дивногорск»</w:t>
      </w:r>
      <w:r>
        <w:rPr>
          <w:rFonts w:ascii="Times New Roman" w:eastAsia="Times New Roman" w:hAnsi="Times New Roman" w:cs="Times New Roman"/>
          <w:sz w:val="24"/>
          <w:szCs w:val="24"/>
          <w:lang w:eastAsia="ru-RU"/>
        </w:rPr>
        <w:t>, а также</w:t>
      </w:r>
      <w:r w:rsidRPr="00BB0AD8">
        <w:rPr>
          <w:rFonts w:ascii="Times New Roman" w:hAnsi="Times New Roman" w:cs="Times New Roman"/>
          <w:sz w:val="24"/>
          <w:szCs w:val="24"/>
        </w:rPr>
        <w:t xml:space="preserve"> перечню документов и материалов, установленному ст</w:t>
      </w:r>
      <w:r w:rsidR="0014389C">
        <w:rPr>
          <w:rFonts w:ascii="Times New Roman" w:hAnsi="Times New Roman" w:cs="Times New Roman"/>
          <w:sz w:val="24"/>
          <w:szCs w:val="24"/>
        </w:rPr>
        <w:t>.</w:t>
      </w:r>
      <w:r w:rsidRPr="00BB0AD8">
        <w:rPr>
          <w:rFonts w:ascii="Times New Roman" w:hAnsi="Times New Roman" w:cs="Times New Roman"/>
          <w:sz w:val="24"/>
          <w:szCs w:val="24"/>
        </w:rPr>
        <w:t xml:space="preserve"> 264.1 Бюджетного кодекса РФ и пунктом 11.2. Инструкции Минфина России № 191н</w:t>
      </w:r>
      <w:r w:rsidR="00986F16">
        <w:rPr>
          <w:rFonts w:ascii="Times New Roman" w:hAnsi="Times New Roman" w:cs="Times New Roman"/>
          <w:sz w:val="24"/>
          <w:szCs w:val="24"/>
        </w:rPr>
        <w:t xml:space="preserve"> «О</w:t>
      </w:r>
      <w:r w:rsidR="00986F16" w:rsidRPr="00BB0AD8">
        <w:rPr>
          <w:rFonts w:ascii="Times New Roman" w:hAnsi="Times New Roman" w:cs="Times New Roman"/>
          <w:sz w:val="24"/>
          <w:szCs w:val="24"/>
        </w:rPr>
        <w:t xml:space="preserve">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BB0AD8">
        <w:rPr>
          <w:rFonts w:ascii="Times New Roman" w:hAnsi="Times New Roman" w:cs="Times New Roman"/>
          <w:sz w:val="24"/>
          <w:szCs w:val="24"/>
        </w:rPr>
        <w:t>.</w:t>
      </w:r>
    </w:p>
    <w:p w:rsidR="00BB0AD8" w:rsidRPr="00BB0AD8" w:rsidRDefault="00BB0AD8" w:rsidP="00BB0AD8">
      <w:pPr>
        <w:spacing w:after="0"/>
        <w:ind w:firstLine="709"/>
        <w:jc w:val="both"/>
        <w:rPr>
          <w:rFonts w:ascii="Times New Roman" w:hAnsi="Times New Roman" w:cs="Times New Roman"/>
          <w:sz w:val="24"/>
          <w:szCs w:val="24"/>
        </w:rPr>
      </w:pPr>
      <w:r w:rsidRPr="00BB0AD8">
        <w:rPr>
          <w:rFonts w:ascii="Times New Roman" w:hAnsi="Times New Roman" w:cs="Times New Roman"/>
          <w:sz w:val="24"/>
          <w:szCs w:val="24"/>
        </w:rPr>
        <w:t xml:space="preserve">Значения показателей проекта </w:t>
      </w:r>
      <w:r w:rsidR="00282224">
        <w:rPr>
          <w:rFonts w:ascii="Times New Roman" w:hAnsi="Times New Roman" w:cs="Times New Roman"/>
          <w:sz w:val="24"/>
          <w:szCs w:val="24"/>
        </w:rPr>
        <w:t>Р</w:t>
      </w:r>
      <w:r w:rsidRPr="00BB0AD8">
        <w:rPr>
          <w:rFonts w:ascii="Times New Roman" w:hAnsi="Times New Roman" w:cs="Times New Roman"/>
          <w:sz w:val="24"/>
          <w:szCs w:val="24"/>
        </w:rPr>
        <w:t xml:space="preserve">ешения </w:t>
      </w:r>
      <w:r>
        <w:rPr>
          <w:rFonts w:ascii="Times New Roman" w:hAnsi="Times New Roman" w:cs="Times New Roman"/>
          <w:sz w:val="24"/>
          <w:szCs w:val="24"/>
        </w:rPr>
        <w:t>городского совета депутатов</w:t>
      </w:r>
      <w:r w:rsidRPr="00BB0AD8">
        <w:rPr>
          <w:rFonts w:ascii="Times New Roman" w:hAnsi="Times New Roman" w:cs="Times New Roman"/>
          <w:sz w:val="24"/>
          <w:szCs w:val="24"/>
        </w:rPr>
        <w:t xml:space="preserve"> «Об утверждении отчета об исполнении бюджета г</w:t>
      </w:r>
      <w:r>
        <w:rPr>
          <w:rFonts w:ascii="Times New Roman" w:hAnsi="Times New Roman" w:cs="Times New Roman"/>
          <w:sz w:val="24"/>
          <w:szCs w:val="24"/>
        </w:rPr>
        <w:t>. Дивногорска</w:t>
      </w:r>
      <w:r w:rsidRPr="00BB0AD8">
        <w:rPr>
          <w:rFonts w:ascii="Times New Roman" w:hAnsi="Times New Roman" w:cs="Times New Roman"/>
          <w:sz w:val="24"/>
          <w:szCs w:val="24"/>
        </w:rPr>
        <w:t xml:space="preserve"> за 201</w:t>
      </w:r>
      <w:r>
        <w:rPr>
          <w:rFonts w:ascii="Times New Roman" w:hAnsi="Times New Roman" w:cs="Times New Roman"/>
          <w:sz w:val="24"/>
          <w:szCs w:val="24"/>
        </w:rPr>
        <w:t>9</w:t>
      </w:r>
      <w:r w:rsidRPr="00BB0AD8">
        <w:rPr>
          <w:rFonts w:ascii="Times New Roman" w:hAnsi="Times New Roman" w:cs="Times New Roman"/>
          <w:sz w:val="24"/>
          <w:szCs w:val="24"/>
        </w:rPr>
        <w:t xml:space="preserve"> год» и приложений к нему соответствуют значениям показателей, представленных в отчетности об исполнении </w:t>
      </w:r>
      <w:r>
        <w:rPr>
          <w:rFonts w:ascii="Times New Roman" w:hAnsi="Times New Roman" w:cs="Times New Roman"/>
          <w:sz w:val="24"/>
          <w:szCs w:val="24"/>
        </w:rPr>
        <w:t xml:space="preserve">консолидированного </w:t>
      </w:r>
      <w:r w:rsidRPr="00BB0AD8">
        <w:rPr>
          <w:rFonts w:ascii="Times New Roman" w:hAnsi="Times New Roman" w:cs="Times New Roman"/>
          <w:sz w:val="24"/>
          <w:szCs w:val="24"/>
        </w:rPr>
        <w:t>бюджета город</w:t>
      </w:r>
      <w:r>
        <w:rPr>
          <w:rFonts w:ascii="Times New Roman" w:hAnsi="Times New Roman" w:cs="Times New Roman"/>
          <w:sz w:val="24"/>
          <w:szCs w:val="24"/>
        </w:rPr>
        <w:t>а</w:t>
      </w:r>
      <w:r w:rsidRPr="00BB0AD8">
        <w:rPr>
          <w:rFonts w:ascii="Times New Roman" w:hAnsi="Times New Roman" w:cs="Times New Roman"/>
          <w:sz w:val="24"/>
          <w:szCs w:val="24"/>
        </w:rPr>
        <w:t xml:space="preserve"> </w:t>
      </w:r>
      <w:r>
        <w:rPr>
          <w:rFonts w:ascii="Times New Roman" w:hAnsi="Times New Roman" w:cs="Times New Roman"/>
          <w:sz w:val="24"/>
          <w:szCs w:val="24"/>
        </w:rPr>
        <w:t>Дивногорска</w:t>
      </w:r>
      <w:r w:rsidRPr="00BB0AD8">
        <w:rPr>
          <w:rFonts w:ascii="Times New Roman" w:hAnsi="Times New Roman" w:cs="Times New Roman"/>
          <w:sz w:val="24"/>
          <w:szCs w:val="24"/>
        </w:rPr>
        <w:t xml:space="preserve"> за 201</w:t>
      </w:r>
      <w:r>
        <w:rPr>
          <w:rFonts w:ascii="Times New Roman" w:hAnsi="Times New Roman" w:cs="Times New Roman"/>
          <w:sz w:val="24"/>
          <w:szCs w:val="24"/>
        </w:rPr>
        <w:t>9</w:t>
      </w:r>
      <w:r w:rsidRPr="00BB0AD8">
        <w:rPr>
          <w:rFonts w:ascii="Times New Roman" w:hAnsi="Times New Roman" w:cs="Times New Roman"/>
          <w:sz w:val="24"/>
          <w:szCs w:val="24"/>
        </w:rPr>
        <w:t xml:space="preserve"> год.</w:t>
      </w:r>
    </w:p>
    <w:p w:rsidR="00D60711" w:rsidRDefault="00D60711" w:rsidP="00D60711">
      <w:pPr>
        <w:spacing w:after="0" w:line="240" w:lineRule="auto"/>
        <w:ind w:firstLine="709"/>
        <w:jc w:val="both"/>
        <w:rPr>
          <w:rFonts w:ascii="Times New Roman" w:hAnsi="Times New Roman" w:cs="Times New Roman"/>
          <w:sz w:val="24"/>
          <w:szCs w:val="24"/>
        </w:rPr>
      </w:pPr>
      <w:r w:rsidRPr="00D60711">
        <w:rPr>
          <w:rFonts w:ascii="Times New Roman" w:hAnsi="Times New Roman" w:cs="Times New Roman"/>
          <w:sz w:val="24"/>
          <w:szCs w:val="24"/>
        </w:rPr>
        <w:t xml:space="preserve">Годовой отчет проанализирован на предмет соответствия требованиям </w:t>
      </w:r>
      <w:r w:rsidR="0014389C" w:rsidRPr="00BB0AD8">
        <w:rPr>
          <w:rFonts w:ascii="Times New Roman" w:hAnsi="Times New Roman" w:cs="Times New Roman"/>
          <w:sz w:val="24"/>
          <w:szCs w:val="24"/>
        </w:rPr>
        <w:t>Бюджетного кодекса</w:t>
      </w:r>
      <w:r w:rsidRPr="00D60711">
        <w:rPr>
          <w:rFonts w:ascii="Times New Roman" w:hAnsi="Times New Roman" w:cs="Times New Roman"/>
          <w:sz w:val="24"/>
          <w:szCs w:val="24"/>
        </w:rPr>
        <w:t xml:space="preserve"> РФ, Федерального закона № 131-ФЗ «Об общих принципах организации местного самоуправления», Устава города Дивногорск, Положения о бюджетном процессе в муниципальном образовании город Дивногорск.</w:t>
      </w:r>
    </w:p>
    <w:p w:rsidR="001B3F39" w:rsidRPr="00D60711" w:rsidRDefault="001B3F39" w:rsidP="00D60711">
      <w:pPr>
        <w:spacing w:after="0" w:line="240" w:lineRule="auto"/>
        <w:ind w:firstLine="709"/>
        <w:jc w:val="both"/>
        <w:rPr>
          <w:rFonts w:ascii="Times New Roman" w:eastAsia="Times New Roman" w:hAnsi="Times New Roman" w:cs="Times New Roman"/>
          <w:sz w:val="24"/>
          <w:szCs w:val="24"/>
          <w:lang w:eastAsia="ru-RU"/>
        </w:rPr>
      </w:pPr>
    </w:p>
    <w:p w:rsidR="001B3F39" w:rsidRPr="001B3F39" w:rsidRDefault="001B3F39" w:rsidP="001B3F39">
      <w:pPr>
        <w:spacing w:after="0" w:line="240" w:lineRule="auto"/>
        <w:jc w:val="center"/>
        <w:rPr>
          <w:rFonts w:ascii="Times New Roman" w:eastAsia="Times New Roman" w:hAnsi="Times New Roman" w:cs="Times New Roman"/>
          <w:b/>
          <w:sz w:val="28"/>
          <w:szCs w:val="28"/>
          <w:lang w:eastAsia="ru-RU"/>
        </w:rPr>
      </w:pPr>
      <w:r w:rsidRPr="001B3F39">
        <w:rPr>
          <w:rFonts w:ascii="Times New Roman" w:eastAsia="Times New Roman" w:hAnsi="Times New Roman" w:cs="Times New Roman"/>
          <w:b/>
          <w:sz w:val="28"/>
          <w:szCs w:val="28"/>
          <w:lang w:eastAsia="ru-RU"/>
        </w:rPr>
        <w:t>2.Общая характеристика исполнения бюджета за 201</w:t>
      </w:r>
      <w:r>
        <w:rPr>
          <w:rFonts w:ascii="Times New Roman" w:eastAsia="Times New Roman" w:hAnsi="Times New Roman" w:cs="Times New Roman"/>
          <w:b/>
          <w:sz w:val="28"/>
          <w:szCs w:val="28"/>
          <w:lang w:eastAsia="ru-RU"/>
        </w:rPr>
        <w:t>9</w:t>
      </w:r>
      <w:r w:rsidRPr="001B3F39">
        <w:rPr>
          <w:rFonts w:ascii="Times New Roman" w:eastAsia="Times New Roman" w:hAnsi="Times New Roman" w:cs="Times New Roman"/>
          <w:b/>
          <w:sz w:val="28"/>
          <w:szCs w:val="28"/>
          <w:lang w:eastAsia="ru-RU"/>
        </w:rPr>
        <w:t xml:space="preserve"> год.</w:t>
      </w:r>
    </w:p>
    <w:p w:rsidR="00A2022A" w:rsidRDefault="00A2022A" w:rsidP="00AD5F75">
      <w:pPr>
        <w:spacing w:after="0"/>
        <w:ind w:firstLine="709"/>
        <w:jc w:val="both"/>
        <w:rPr>
          <w:rFonts w:ascii="Times New Roman" w:hAnsi="Times New Roman" w:cs="Times New Roman"/>
          <w:sz w:val="24"/>
          <w:szCs w:val="24"/>
        </w:rPr>
      </w:pPr>
    </w:p>
    <w:p w:rsidR="001B3F39" w:rsidRPr="001B3F39" w:rsidRDefault="001B3F39" w:rsidP="001B3F39">
      <w:pPr>
        <w:spacing w:after="0" w:line="240" w:lineRule="auto"/>
        <w:ind w:firstLine="709"/>
        <w:jc w:val="both"/>
        <w:rPr>
          <w:rFonts w:ascii="Times New Roman" w:eastAsia="Times New Roman" w:hAnsi="Times New Roman" w:cs="Times New Roman"/>
          <w:b/>
          <w:sz w:val="24"/>
          <w:szCs w:val="24"/>
          <w:lang w:eastAsia="ru-RU"/>
        </w:rPr>
      </w:pPr>
      <w:r w:rsidRPr="001B3F39">
        <w:rPr>
          <w:rFonts w:ascii="Times New Roman" w:eastAsia="Times New Roman" w:hAnsi="Times New Roman" w:cs="Times New Roman"/>
          <w:b/>
          <w:sz w:val="24"/>
          <w:szCs w:val="24"/>
          <w:lang w:eastAsia="ru-RU"/>
        </w:rPr>
        <w:t>2.1. Стратегическое планирование.</w:t>
      </w:r>
    </w:p>
    <w:p w:rsidR="001B3F39" w:rsidRDefault="001B3F39" w:rsidP="001B3F39">
      <w:pPr>
        <w:spacing w:after="0" w:line="240" w:lineRule="auto"/>
        <w:ind w:firstLine="709"/>
        <w:jc w:val="both"/>
        <w:rPr>
          <w:rFonts w:ascii="Times New Roman" w:eastAsia="Times New Roman" w:hAnsi="Times New Roman" w:cs="Times New Roman"/>
          <w:sz w:val="24"/>
          <w:szCs w:val="24"/>
          <w:lang w:eastAsia="ru-RU"/>
        </w:rPr>
      </w:pPr>
      <w:r w:rsidRPr="001B3F39">
        <w:rPr>
          <w:rFonts w:ascii="Times New Roman" w:eastAsia="Times New Roman" w:hAnsi="Times New Roman" w:cs="Times New Roman"/>
          <w:sz w:val="24"/>
          <w:szCs w:val="24"/>
          <w:lang w:eastAsia="ru-RU"/>
        </w:rPr>
        <w:t xml:space="preserve">В соответствии с Федеральным </w:t>
      </w:r>
      <w:r w:rsidR="0014389C">
        <w:rPr>
          <w:rFonts w:ascii="Times New Roman" w:eastAsia="Times New Roman" w:hAnsi="Times New Roman" w:cs="Times New Roman"/>
          <w:sz w:val="24"/>
          <w:szCs w:val="24"/>
          <w:lang w:eastAsia="ru-RU"/>
        </w:rPr>
        <w:t>З</w:t>
      </w:r>
      <w:r w:rsidRPr="001B3F39">
        <w:rPr>
          <w:rFonts w:ascii="Times New Roman" w:eastAsia="Times New Roman" w:hAnsi="Times New Roman" w:cs="Times New Roman"/>
          <w:sz w:val="24"/>
          <w:szCs w:val="24"/>
          <w:lang w:eastAsia="ru-RU"/>
        </w:rPr>
        <w:t xml:space="preserve">аконом от 28.06.2014 № 172-ФЗ «О стратегическом планировании в Российской Федерации» в 2015 году принят Закон Красноярского края от 24.12.2015 № 9-4112 «О стратегическом планировании в </w:t>
      </w:r>
      <w:r w:rsidRPr="001B3F39">
        <w:rPr>
          <w:rFonts w:ascii="Times New Roman" w:eastAsia="Times New Roman" w:hAnsi="Times New Roman" w:cs="Times New Roman"/>
          <w:sz w:val="24"/>
          <w:szCs w:val="24"/>
          <w:lang w:eastAsia="ru-RU"/>
        </w:rPr>
        <w:lastRenderedPageBreak/>
        <w:t>Красноярском крае», который регулирует отношения, возникающие между участниками стратегического планирования в процессе целеполагания, прогнозирования, планирования и программирования социально-экономического развития Красноярского края.</w:t>
      </w:r>
    </w:p>
    <w:p w:rsidR="001B3F39" w:rsidRDefault="001B3F39" w:rsidP="001B3F39">
      <w:pPr>
        <w:spacing w:after="0" w:line="240" w:lineRule="auto"/>
        <w:ind w:firstLine="709"/>
        <w:jc w:val="both"/>
        <w:rPr>
          <w:rFonts w:ascii="Times New Roman" w:eastAsia="Times New Roman" w:hAnsi="Times New Roman" w:cs="Times New Roman"/>
          <w:sz w:val="24"/>
          <w:szCs w:val="24"/>
          <w:lang w:eastAsia="ru-RU"/>
        </w:rPr>
      </w:pPr>
      <w:r w:rsidRPr="001B3F39">
        <w:rPr>
          <w:rFonts w:ascii="Times New Roman" w:eastAsia="Times New Roman" w:hAnsi="Times New Roman" w:cs="Times New Roman"/>
          <w:sz w:val="24"/>
          <w:szCs w:val="24"/>
          <w:lang w:eastAsia="ru-RU"/>
        </w:rPr>
        <w:t xml:space="preserve">Во исполнение положений федерального и краевого законодательства </w:t>
      </w:r>
      <w:r w:rsidRPr="001B3F39">
        <w:rPr>
          <w:rFonts w:ascii="Times New Roman" w:hAnsi="Times New Roman" w:cs="Times New Roman"/>
          <w:color w:val="000000"/>
          <w:sz w:val="24"/>
          <w:szCs w:val="24"/>
          <w:shd w:val="clear" w:color="auto" w:fill="FFFFFF"/>
        </w:rPr>
        <w:t xml:space="preserve">Дивногорским городским Совета депутатов от 26.11.2019 № 48-308-ГС утверждена </w:t>
      </w:r>
      <w:r>
        <w:rPr>
          <w:rFonts w:ascii="Times New Roman" w:hAnsi="Times New Roman" w:cs="Times New Roman"/>
          <w:color w:val="000000"/>
          <w:sz w:val="24"/>
          <w:szCs w:val="24"/>
          <w:shd w:val="clear" w:color="auto" w:fill="FFFFFF"/>
        </w:rPr>
        <w:t>«С</w:t>
      </w:r>
      <w:r w:rsidRPr="001B3F39">
        <w:rPr>
          <w:rFonts w:ascii="Times New Roman" w:hAnsi="Times New Roman" w:cs="Times New Roman"/>
          <w:color w:val="000000"/>
          <w:sz w:val="24"/>
          <w:szCs w:val="24"/>
          <w:shd w:val="clear" w:color="auto" w:fill="FFFFFF"/>
        </w:rPr>
        <w:t>тратегия социально-экономического развития муниципального образования город Дивногорск до 2030 года</w:t>
      </w:r>
      <w:r>
        <w:rPr>
          <w:rFonts w:ascii="Times New Roman" w:hAnsi="Times New Roman" w:cs="Times New Roman"/>
          <w:color w:val="000000"/>
          <w:sz w:val="24"/>
          <w:szCs w:val="24"/>
          <w:shd w:val="clear" w:color="auto" w:fill="FFFFFF"/>
        </w:rPr>
        <w:t>»</w:t>
      </w:r>
      <w:r w:rsidRPr="001B3F39">
        <w:rPr>
          <w:rFonts w:ascii="Times New Roman" w:hAnsi="Times New Roman" w:cs="Times New Roman"/>
          <w:color w:val="000000"/>
          <w:sz w:val="24"/>
          <w:szCs w:val="24"/>
          <w:shd w:val="clear" w:color="auto" w:fill="FFFFFF"/>
        </w:rPr>
        <w:t>.</w:t>
      </w:r>
    </w:p>
    <w:p w:rsidR="001B3F39" w:rsidRDefault="00570B03" w:rsidP="001B3F3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принятия данного </w:t>
      </w:r>
      <w:r w:rsidR="008221CF">
        <w:rPr>
          <w:rFonts w:ascii="Times New Roman" w:eastAsia="Times New Roman" w:hAnsi="Times New Roman" w:cs="Times New Roman"/>
          <w:sz w:val="24"/>
          <w:szCs w:val="24"/>
          <w:lang w:eastAsia="ru-RU"/>
        </w:rPr>
        <w:t xml:space="preserve">решения, </w:t>
      </w:r>
      <w:r w:rsidR="008221CF" w:rsidRPr="001B3F39">
        <w:rPr>
          <w:rFonts w:ascii="Times New Roman" w:eastAsia="Times New Roman" w:hAnsi="Times New Roman" w:cs="Times New Roman"/>
          <w:sz w:val="24"/>
          <w:szCs w:val="24"/>
          <w:lang w:eastAsia="ru-RU"/>
        </w:rPr>
        <w:t>документами</w:t>
      </w:r>
      <w:r w:rsidR="001B3F39" w:rsidRPr="001B3F39">
        <w:rPr>
          <w:rFonts w:ascii="Times New Roman" w:eastAsia="Times New Roman" w:hAnsi="Times New Roman" w:cs="Times New Roman"/>
          <w:sz w:val="24"/>
          <w:szCs w:val="24"/>
          <w:lang w:eastAsia="ru-RU"/>
        </w:rPr>
        <w:t xml:space="preserve">, определяющими основные ориентиры социально- экономического развития </w:t>
      </w:r>
      <w:r w:rsidR="00233123">
        <w:rPr>
          <w:rFonts w:ascii="Times New Roman" w:eastAsia="Times New Roman" w:hAnsi="Times New Roman" w:cs="Times New Roman"/>
          <w:sz w:val="24"/>
          <w:szCs w:val="24"/>
          <w:lang w:eastAsia="ru-RU"/>
        </w:rPr>
        <w:t>города</w:t>
      </w:r>
      <w:r w:rsidR="001B3F39" w:rsidRPr="001B3F39">
        <w:rPr>
          <w:rFonts w:ascii="Times New Roman" w:eastAsia="Times New Roman" w:hAnsi="Times New Roman" w:cs="Times New Roman"/>
          <w:sz w:val="24"/>
          <w:szCs w:val="24"/>
          <w:lang w:eastAsia="ru-RU"/>
        </w:rPr>
        <w:t>, являлись муниципальные программы</w:t>
      </w:r>
      <w:r w:rsidR="00233123">
        <w:rPr>
          <w:rFonts w:ascii="Times New Roman" w:eastAsia="Times New Roman" w:hAnsi="Times New Roman" w:cs="Times New Roman"/>
          <w:sz w:val="24"/>
          <w:szCs w:val="24"/>
          <w:lang w:eastAsia="ru-RU"/>
        </w:rPr>
        <w:t>.</w:t>
      </w:r>
      <w:r w:rsidR="001B3F39" w:rsidRPr="001B3F39">
        <w:rPr>
          <w:rFonts w:ascii="Times New Roman" w:eastAsia="Times New Roman" w:hAnsi="Times New Roman" w:cs="Times New Roman"/>
          <w:sz w:val="24"/>
          <w:szCs w:val="24"/>
          <w:lang w:eastAsia="ru-RU"/>
        </w:rPr>
        <w:t xml:space="preserve"> </w:t>
      </w:r>
    </w:p>
    <w:p w:rsidR="008221CF" w:rsidRPr="001B3F39" w:rsidRDefault="008221CF" w:rsidP="001B3F39">
      <w:pPr>
        <w:spacing w:after="0" w:line="240" w:lineRule="auto"/>
        <w:ind w:firstLine="709"/>
        <w:jc w:val="both"/>
        <w:rPr>
          <w:rFonts w:ascii="Times New Roman" w:eastAsia="Times New Roman" w:hAnsi="Times New Roman" w:cs="Times New Roman"/>
          <w:sz w:val="24"/>
          <w:szCs w:val="24"/>
          <w:lang w:eastAsia="ru-RU"/>
        </w:rPr>
      </w:pPr>
    </w:p>
    <w:p w:rsidR="008221CF" w:rsidRPr="008221CF" w:rsidRDefault="008221CF" w:rsidP="008221CF">
      <w:pPr>
        <w:pStyle w:val="Default"/>
        <w:ind w:firstLine="709"/>
        <w:jc w:val="both"/>
        <w:rPr>
          <w:b/>
        </w:rPr>
      </w:pPr>
      <w:r w:rsidRPr="00E16BAB">
        <w:rPr>
          <w:b/>
        </w:rPr>
        <w:t>2.2.</w:t>
      </w:r>
      <w:r w:rsidRPr="00B42AE9">
        <w:rPr>
          <w:b/>
          <w:sz w:val="28"/>
          <w:szCs w:val="28"/>
        </w:rPr>
        <w:t xml:space="preserve"> </w:t>
      </w:r>
      <w:r w:rsidRPr="008221CF">
        <w:rPr>
          <w:b/>
        </w:rPr>
        <w:t>Анализ исполнения основных параметров бюджета города в 2019 году</w:t>
      </w:r>
    </w:p>
    <w:p w:rsidR="009134E4" w:rsidRDefault="009A6488" w:rsidP="00921BC6">
      <w:pPr>
        <w:pStyle w:val="Default"/>
        <w:ind w:firstLine="709"/>
        <w:jc w:val="both"/>
      </w:pPr>
      <w:r>
        <w:t xml:space="preserve">Первоначальным </w:t>
      </w:r>
      <w:r w:rsidR="00921BC6">
        <w:t xml:space="preserve">Решением Дивногорского городского Совета депутатов </w:t>
      </w:r>
      <w:r w:rsidR="00921BC6" w:rsidRPr="00921BC6">
        <w:t xml:space="preserve">от </w:t>
      </w:r>
      <w:r w:rsidR="009134E4">
        <w:t>18</w:t>
      </w:r>
      <w:r w:rsidR="00921BC6" w:rsidRPr="00921BC6">
        <w:t>.12.201</w:t>
      </w:r>
      <w:r w:rsidR="0040233B">
        <w:t>8</w:t>
      </w:r>
      <w:r w:rsidR="00921BC6" w:rsidRPr="00921BC6">
        <w:t xml:space="preserve"> № </w:t>
      </w:r>
      <w:r w:rsidR="009134E4">
        <w:t>34-249</w:t>
      </w:r>
      <w:r w:rsidR="00921BC6" w:rsidRPr="00921BC6">
        <w:t>-ГС</w:t>
      </w:r>
      <w:r w:rsidR="00921BC6">
        <w:rPr>
          <w:b/>
          <w:sz w:val="20"/>
          <w:szCs w:val="20"/>
        </w:rPr>
        <w:t xml:space="preserve"> </w:t>
      </w:r>
      <w:r w:rsidR="00921BC6">
        <w:t>«О бюджете г. Дивногорска на 2019 год и плановый период 2020-2021 годов</w:t>
      </w:r>
      <w:r w:rsidR="009134E4">
        <w:t>»</w:t>
      </w:r>
      <w:r w:rsidR="0040233B">
        <w:t xml:space="preserve"> (далее- Решение)</w:t>
      </w:r>
      <w:r w:rsidR="00921BC6">
        <w:t xml:space="preserve"> доходная часть бюджета утверждена в объёме </w:t>
      </w:r>
      <w:r w:rsidR="009134E4">
        <w:t>834 167,5</w:t>
      </w:r>
      <w:r w:rsidR="00921BC6">
        <w:t xml:space="preserve"> тыс. руб</w:t>
      </w:r>
      <w:r w:rsidR="0040233B">
        <w:t>лей</w:t>
      </w:r>
      <w:r w:rsidR="00921BC6">
        <w:t xml:space="preserve">, расходная – </w:t>
      </w:r>
      <w:r w:rsidR="009134E4">
        <w:t>815 267,5</w:t>
      </w:r>
      <w:r w:rsidR="00921BC6">
        <w:t xml:space="preserve"> тыс. рублей, </w:t>
      </w:r>
      <w:r w:rsidR="009134E4">
        <w:t>профицит</w:t>
      </w:r>
      <w:r w:rsidR="00921BC6">
        <w:t xml:space="preserve"> состави</w:t>
      </w:r>
      <w:r>
        <w:t>л</w:t>
      </w:r>
      <w:r w:rsidR="00921BC6">
        <w:t xml:space="preserve"> </w:t>
      </w:r>
      <w:r w:rsidR="009134E4">
        <w:t>18 900,0</w:t>
      </w:r>
      <w:r w:rsidR="00921BC6">
        <w:t xml:space="preserve"> тыс. руб</w:t>
      </w:r>
      <w:r w:rsidR="0040233B">
        <w:t>лей</w:t>
      </w:r>
      <w:r w:rsidR="00921BC6">
        <w:t>.</w:t>
      </w:r>
    </w:p>
    <w:p w:rsidR="00E16BAB" w:rsidRDefault="00921BC6" w:rsidP="009134E4">
      <w:pPr>
        <w:pStyle w:val="Default"/>
        <w:ind w:firstLine="709"/>
        <w:jc w:val="both"/>
      </w:pPr>
      <w:r>
        <w:t xml:space="preserve"> В связи с уч</w:t>
      </w:r>
      <w:r w:rsidR="009134E4">
        <w:t>астием в реализации федеральных и</w:t>
      </w:r>
      <w:r>
        <w:t xml:space="preserve"> </w:t>
      </w:r>
      <w:r w:rsidR="009134E4">
        <w:t xml:space="preserve">краевых </w:t>
      </w:r>
      <w:r>
        <w:t xml:space="preserve">программ, корректировкой плановых показателей доходов, безвозмездных поступлений в </w:t>
      </w:r>
      <w:r w:rsidR="009A6488">
        <w:t>Р</w:t>
      </w:r>
      <w:r>
        <w:t>ешение от 1</w:t>
      </w:r>
      <w:r w:rsidR="009134E4">
        <w:t>8</w:t>
      </w:r>
      <w:r>
        <w:t xml:space="preserve"> декабря 2018 № </w:t>
      </w:r>
      <w:r w:rsidR="009134E4">
        <w:t>34-249-ГС</w:t>
      </w:r>
      <w:r>
        <w:t xml:space="preserve"> в течение года </w:t>
      </w:r>
      <w:r w:rsidR="009134E4">
        <w:t>внесено 12</w:t>
      </w:r>
      <w:r>
        <w:t xml:space="preserve"> изменени</w:t>
      </w:r>
      <w:r w:rsidR="009134E4">
        <w:t>й</w:t>
      </w:r>
      <w:r>
        <w:t xml:space="preserve"> и дополнени</w:t>
      </w:r>
      <w:r w:rsidR="00B45CA4">
        <w:t>й</w:t>
      </w:r>
      <w:r>
        <w:t xml:space="preserve">, которые повлияли на основные параметры </w:t>
      </w:r>
      <w:r w:rsidR="00282224">
        <w:t>городского</w:t>
      </w:r>
      <w:r>
        <w:t xml:space="preserve"> бюджета за 2019 год, что приведено ниже в таблице:</w:t>
      </w:r>
      <w:r w:rsidR="00452786">
        <w:t xml:space="preserve">                                                                                                            </w:t>
      </w:r>
    </w:p>
    <w:p w:rsidR="00452786" w:rsidRPr="007241F9" w:rsidRDefault="00452786" w:rsidP="00452786">
      <w:pPr>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 (тыс. рублей)</w:t>
      </w:r>
    </w:p>
    <w:tbl>
      <w:tblPr>
        <w:tblStyle w:val="a3"/>
        <w:tblW w:w="9230" w:type="dxa"/>
        <w:tblLayout w:type="fixed"/>
        <w:tblLook w:val="04A0" w:firstRow="1" w:lastRow="0" w:firstColumn="1" w:lastColumn="0" w:noHBand="0" w:noVBand="1"/>
      </w:tblPr>
      <w:tblGrid>
        <w:gridCol w:w="3539"/>
        <w:gridCol w:w="1853"/>
        <w:gridCol w:w="1381"/>
        <w:gridCol w:w="1166"/>
        <w:gridCol w:w="1291"/>
      </w:tblGrid>
      <w:tr w:rsidR="0090523A" w:rsidTr="008F17A1">
        <w:trPr>
          <w:trHeight w:val="819"/>
        </w:trPr>
        <w:tc>
          <w:tcPr>
            <w:tcW w:w="3539" w:type="dxa"/>
          </w:tcPr>
          <w:tbl>
            <w:tblPr>
              <w:tblW w:w="0" w:type="auto"/>
              <w:tblBorders>
                <w:top w:val="nil"/>
                <w:left w:val="nil"/>
                <w:bottom w:val="nil"/>
                <w:right w:val="nil"/>
              </w:tblBorders>
              <w:tblLayout w:type="fixed"/>
              <w:tblLook w:val="0000" w:firstRow="0" w:lastRow="0" w:firstColumn="0" w:lastColumn="0" w:noHBand="0" w:noVBand="0"/>
            </w:tblPr>
            <w:tblGrid>
              <w:gridCol w:w="1514"/>
            </w:tblGrid>
            <w:tr w:rsidR="0090523A" w:rsidRPr="004C09DB" w:rsidTr="008F17A1">
              <w:trPr>
                <w:trHeight w:val="200"/>
              </w:trPr>
              <w:tc>
                <w:tcPr>
                  <w:tcW w:w="1514" w:type="dxa"/>
                </w:tcPr>
                <w:p w:rsidR="0090523A" w:rsidRPr="004C09DB" w:rsidRDefault="0090523A" w:rsidP="00921BC6">
                  <w:pPr>
                    <w:pStyle w:val="Default"/>
                    <w:jc w:val="center"/>
                    <w:rPr>
                      <w:b/>
                      <w:sz w:val="20"/>
                      <w:szCs w:val="20"/>
                    </w:rPr>
                  </w:pPr>
                  <w:r w:rsidRPr="004C09DB">
                    <w:rPr>
                      <w:b/>
                      <w:sz w:val="20"/>
                      <w:szCs w:val="20"/>
                    </w:rPr>
                    <w:t>наименование</w:t>
                  </w:r>
                </w:p>
              </w:tc>
            </w:tr>
          </w:tbl>
          <w:p w:rsidR="0090523A" w:rsidRPr="004C09DB" w:rsidRDefault="0090523A" w:rsidP="00921BC6">
            <w:pPr>
              <w:jc w:val="center"/>
              <w:rPr>
                <w:rFonts w:ascii="Times New Roman" w:hAnsi="Times New Roman" w:cs="Times New Roman"/>
                <w:b/>
                <w:sz w:val="20"/>
                <w:szCs w:val="20"/>
              </w:rPr>
            </w:pPr>
          </w:p>
        </w:tc>
        <w:tc>
          <w:tcPr>
            <w:tcW w:w="1853" w:type="dxa"/>
          </w:tcPr>
          <w:tbl>
            <w:tblPr>
              <w:tblW w:w="0" w:type="auto"/>
              <w:tblBorders>
                <w:top w:val="nil"/>
                <w:left w:val="nil"/>
                <w:bottom w:val="nil"/>
                <w:right w:val="nil"/>
              </w:tblBorders>
              <w:tblLayout w:type="fixed"/>
              <w:tblLook w:val="0000" w:firstRow="0" w:lastRow="0" w:firstColumn="0" w:lastColumn="0" w:noHBand="0" w:noVBand="0"/>
            </w:tblPr>
            <w:tblGrid>
              <w:gridCol w:w="1637"/>
            </w:tblGrid>
            <w:tr w:rsidR="0090523A" w:rsidRPr="004C09DB" w:rsidTr="008F17A1">
              <w:trPr>
                <w:trHeight w:val="971"/>
              </w:trPr>
              <w:tc>
                <w:tcPr>
                  <w:tcW w:w="1637" w:type="dxa"/>
                </w:tcPr>
                <w:p w:rsidR="0090523A" w:rsidRPr="004C09DB" w:rsidRDefault="0090523A" w:rsidP="00921BC6">
                  <w:pPr>
                    <w:autoSpaceDE w:val="0"/>
                    <w:autoSpaceDN w:val="0"/>
                    <w:adjustRightInd w:val="0"/>
                    <w:spacing w:after="0" w:line="240" w:lineRule="auto"/>
                    <w:rPr>
                      <w:rFonts w:ascii="Times New Roman" w:hAnsi="Times New Roman" w:cs="Times New Roman"/>
                      <w:b/>
                      <w:color w:val="000000"/>
                      <w:sz w:val="20"/>
                      <w:szCs w:val="20"/>
                    </w:rPr>
                  </w:pPr>
                  <w:r w:rsidRPr="004C09DB">
                    <w:rPr>
                      <w:rFonts w:ascii="Times New Roman" w:hAnsi="Times New Roman" w:cs="Times New Roman"/>
                      <w:b/>
                      <w:color w:val="000000"/>
                      <w:sz w:val="20"/>
                      <w:szCs w:val="20"/>
                    </w:rPr>
                    <w:t>решение от 18.12.2018 № 34-249-ГС</w:t>
                  </w:r>
                  <w:r>
                    <w:rPr>
                      <w:rFonts w:ascii="Times New Roman" w:hAnsi="Times New Roman" w:cs="Times New Roman"/>
                      <w:b/>
                      <w:color w:val="000000"/>
                      <w:sz w:val="20"/>
                      <w:szCs w:val="20"/>
                    </w:rPr>
                    <w:t xml:space="preserve"> </w:t>
                  </w:r>
                  <w:r w:rsidRPr="003D5981">
                    <w:rPr>
                      <w:rFonts w:ascii="Times New Roman" w:hAnsi="Times New Roman" w:cs="Times New Roman"/>
                      <w:color w:val="000000"/>
                      <w:sz w:val="20"/>
                      <w:szCs w:val="20"/>
                    </w:rPr>
                    <w:t>(первоначальная редакция)</w:t>
                  </w:r>
                </w:p>
              </w:tc>
            </w:tr>
          </w:tbl>
          <w:p w:rsidR="0090523A" w:rsidRPr="004C09DB" w:rsidRDefault="0090523A" w:rsidP="00921BC6">
            <w:pPr>
              <w:jc w:val="both"/>
              <w:rPr>
                <w:rFonts w:ascii="Times New Roman" w:hAnsi="Times New Roman" w:cs="Times New Roman"/>
                <w:b/>
                <w:sz w:val="20"/>
                <w:szCs w:val="20"/>
              </w:rPr>
            </w:pPr>
          </w:p>
        </w:tc>
        <w:tc>
          <w:tcPr>
            <w:tcW w:w="1381" w:type="dxa"/>
          </w:tcPr>
          <w:tbl>
            <w:tblPr>
              <w:tblW w:w="0" w:type="auto"/>
              <w:tblBorders>
                <w:top w:val="nil"/>
                <w:left w:val="nil"/>
                <w:bottom w:val="nil"/>
                <w:right w:val="nil"/>
              </w:tblBorders>
              <w:tblLayout w:type="fixed"/>
              <w:tblLook w:val="0000" w:firstRow="0" w:lastRow="0" w:firstColumn="0" w:lastColumn="0" w:noHBand="0" w:noVBand="0"/>
            </w:tblPr>
            <w:tblGrid>
              <w:gridCol w:w="1165"/>
            </w:tblGrid>
            <w:tr w:rsidR="0090523A" w:rsidRPr="004C09DB" w:rsidTr="008F17A1">
              <w:trPr>
                <w:trHeight w:val="971"/>
              </w:trPr>
              <w:tc>
                <w:tcPr>
                  <w:tcW w:w="1165" w:type="dxa"/>
                </w:tcPr>
                <w:p w:rsidR="0090523A" w:rsidRPr="004C09DB" w:rsidRDefault="0090523A" w:rsidP="00921BC6">
                  <w:pPr>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решение </w:t>
                  </w:r>
                  <w:r w:rsidRPr="004C09DB">
                    <w:rPr>
                      <w:rFonts w:ascii="Times New Roman" w:hAnsi="Times New Roman" w:cs="Times New Roman"/>
                      <w:b/>
                      <w:color w:val="000000"/>
                      <w:sz w:val="20"/>
                      <w:szCs w:val="20"/>
                    </w:rPr>
                    <w:t xml:space="preserve"> от 24.12.2019 № 50-322-ГС</w:t>
                  </w:r>
                  <w:r>
                    <w:rPr>
                      <w:rFonts w:ascii="Times New Roman" w:hAnsi="Times New Roman" w:cs="Times New Roman"/>
                      <w:b/>
                      <w:color w:val="000000"/>
                      <w:sz w:val="20"/>
                      <w:szCs w:val="20"/>
                    </w:rPr>
                    <w:t xml:space="preserve"> </w:t>
                  </w:r>
                  <w:r w:rsidRPr="003D5981">
                    <w:rPr>
                      <w:rFonts w:ascii="Times New Roman" w:hAnsi="Times New Roman" w:cs="Times New Roman"/>
                      <w:color w:val="000000"/>
                      <w:sz w:val="20"/>
                      <w:szCs w:val="20"/>
                    </w:rPr>
                    <w:t>(последняя редакция)</w:t>
                  </w:r>
                </w:p>
              </w:tc>
            </w:tr>
          </w:tbl>
          <w:p w:rsidR="0090523A" w:rsidRPr="004C09DB" w:rsidRDefault="0090523A" w:rsidP="00921BC6">
            <w:pPr>
              <w:jc w:val="both"/>
              <w:rPr>
                <w:rFonts w:ascii="Times New Roman" w:hAnsi="Times New Roman" w:cs="Times New Roman"/>
                <w:b/>
                <w:sz w:val="20"/>
                <w:szCs w:val="20"/>
              </w:rPr>
            </w:pPr>
          </w:p>
        </w:tc>
        <w:tc>
          <w:tcPr>
            <w:tcW w:w="1166" w:type="dxa"/>
          </w:tcPr>
          <w:tbl>
            <w:tblPr>
              <w:tblW w:w="0" w:type="auto"/>
              <w:jc w:val="center"/>
              <w:tblBorders>
                <w:top w:val="nil"/>
                <w:left w:val="nil"/>
                <w:bottom w:val="nil"/>
                <w:right w:val="nil"/>
              </w:tblBorders>
              <w:tblLayout w:type="fixed"/>
              <w:tblLook w:val="0000" w:firstRow="0" w:lastRow="0" w:firstColumn="0" w:lastColumn="0" w:noHBand="0" w:noVBand="0"/>
            </w:tblPr>
            <w:tblGrid>
              <w:gridCol w:w="715"/>
            </w:tblGrid>
            <w:tr w:rsidR="0090523A" w:rsidRPr="004C09DB" w:rsidTr="008F17A1">
              <w:trPr>
                <w:trHeight w:val="200"/>
                <w:jc w:val="center"/>
              </w:trPr>
              <w:tc>
                <w:tcPr>
                  <w:tcW w:w="715" w:type="dxa"/>
                </w:tcPr>
                <w:p w:rsidR="0090523A" w:rsidRPr="004C09DB" w:rsidRDefault="0090523A" w:rsidP="00921BC6">
                  <w:pPr>
                    <w:autoSpaceDE w:val="0"/>
                    <w:autoSpaceDN w:val="0"/>
                    <w:adjustRightInd w:val="0"/>
                    <w:spacing w:after="0" w:line="240" w:lineRule="auto"/>
                    <w:jc w:val="center"/>
                    <w:rPr>
                      <w:rFonts w:ascii="Times New Roman" w:hAnsi="Times New Roman" w:cs="Times New Roman"/>
                      <w:b/>
                      <w:color w:val="000000"/>
                      <w:sz w:val="20"/>
                      <w:szCs w:val="20"/>
                    </w:rPr>
                  </w:pPr>
                  <w:r w:rsidRPr="004C09DB">
                    <w:rPr>
                      <w:rFonts w:ascii="Times New Roman" w:hAnsi="Times New Roman" w:cs="Times New Roman"/>
                      <w:b/>
                      <w:color w:val="000000"/>
                      <w:sz w:val="20"/>
                      <w:szCs w:val="20"/>
                    </w:rPr>
                    <w:t>отчет</w:t>
                  </w:r>
                </w:p>
              </w:tc>
            </w:tr>
          </w:tbl>
          <w:p w:rsidR="0090523A" w:rsidRPr="004C09DB" w:rsidRDefault="0090523A" w:rsidP="00921BC6">
            <w:pPr>
              <w:jc w:val="center"/>
              <w:rPr>
                <w:rFonts w:ascii="Times New Roman" w:hAnsi="Times New Roman" w:cs="Times New Roman"/>
                <w:b/>
                <w:sz w:val="20"/>
                <w:szCs w:val="20"/>
              </w:rPr>
            </w:pPr>
            <w:r>
              <w:rPr>
                <w:rFonts w:ascii="Times New Roman" w:hAnsi="Times New Roman" w:cs="Times New Roman"/>
                <w:b/>
                <w:sz w:val="20"/>
                <w:szCs w:val="20"/>
              </w:rPr>
              <w:t>за 2019 год</w:t>
            </w:r>
          </w:p>
        </w:tc>
        <w:tc>
          <w:tcPr>
            <w:tcW w:w="1291" w:type="dxa"/>
          </w:tcPr>
          <w:p w:rsidR="0090523A" w:rsidRPr="004C09DB" w:rsidRDefault="0090523A" w:rsidP="00921BC6">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 исполнения</w:t>
            </w:r>
          </w:p>
        </w:tc>
      </w:tr>
      <w:tr w:rsidR="0090523A" w:rsidTr="008F17A1">
        <w:tc>
          <w:tcPr>
            <w:tcW w:w="3539" w:type="dxa"/>
          </w:tcPr>
          <w:tbl>
            <w:tblPr>
              <w:tblW w:w="0" w:type="auto"/>
              <w:tblBorders>
                <w:top w:val="nil"/>
                <w:left w:val="nil"/>
                <w:bottom w:val="nil"/>
                <w:right w:val="nil"/>
              </w:tblBorders>
              <w:tblLayout w:type="fixed"/>
              <w:tblLook w:val="0000" w:firstRow="0" w:lastRow="0" w:firstColumn="0" w:lastColumn="0" w:noHBand="0" w:noVBand="0"/>
            </w:tblPr>
            <w:tblGrid>
              <w:gridCol w:w="2060"/>
            </w:tblGrid>
            <w:tr w:rsidR="0090523A" w:rsidRPr="008043E0" w:rsidTr="008F17A1">
              <w:trPr>
                <w:trHeight w:val="200"/>
              </w:trPr>
              <w:tc>
                <w:tcPr>
                  <w:tcW w:w="2060" w:type="dxa"/>
                </w:tcPr>
                <w:p w:rsidR="0090523A" w:rsidRPr="008043E0" w:rsidRDefault="0090523A" w:rsidP="00921BC6">
                  <w:pPr>
                    <w:autoSpaceDE w:val="0"/>
                    <w:autoSpaceDN w:val="0"/>
                    <w:adjustRightInd w:val="0"/>
                    <w:spacing w:after="0" w:line="240" w:lineRule="auto"/>
                    <w:rPr>
                      <w:rFonts w:ascii="Times New Roman" w:hAnsi="Times New Roman" w:cs="Times New Roman"/>
                      <w:color w:val="000000"/>
                      <w:sz w:val="20"/>
                      <w:szCs w:val="20"/>
                    </w:rPr>
                  </w:pPr>
                  <w:r w:rsidRPr="008043E0">
                    <w:rPr>
                      <w:rFonts w:ascii="Times New Roman" w:hAnsi="Times New Roman" w:cs="Times New Roman"/>
                      <w:b/>
                      <w:color w:val="000000"/>
                      <w:sz w:val="20"/>
                      <w:szCs w:val="20"/>
                    </w:rPr>
                    <w:t>Доходы</w:t>
                  </w:r>
                  <w:r w:rsidRPr="008043E0">
                    <w:rPr>
                      <w:rFonts w:ascii="Times New Roman" w:hAnsi="Times New Roman" w:cs="Times New Roman"/>
                      <w:color w:val="000000"/>
                      <w:sz w:val="20"/>
                      <w:szCs w:val="20"/>
                    </w:rPr>
                    <w:t xml:space="preserve">, в том числе: </w:t>
                  </w:r>
                </w:p>
              </w:tc>
            </w:tr>
          </w:tbl>
          <w:p w:rsidR="0090523A" w:rsidRPr="008043E0" w:rsidRDefault="0090523A" w:rsidP="00921BC6">
            <w:pPr>
              <w:jc w:val="both"/>
              <w:rPr>
                <w:rFonts w:ascii="Times New Roman" w:hAnsi="Times New Roman" w:cs="Times New Roman"/>
                <w:sz w:val="20"/>
                <w:szCs w:val="20"/>
              </w:rPr>
            </w:pPr>
          </w:p>
        </w:tc>
        <w:tc>
          <w:tcPr>
            <w:tcW w:w="1853" w:type="dxa"/>
          </w:tcPr>
          <w:p w:rsidR="0090523A" w:rsidRPr="0090523A" w:rsidRDefault="0090523A" w:rsidP="00921BC6">
            <w:pPr>
              <w:jc w:val="right"/>
              <w:rPr>
                <w:rFonts w:ascii="Times New Roman" w:hAnsi="Times New Roman" w:cs="Times New Roman"/>
                <w:b/>
                <w:sz w:val="20"/>
                <w:szCs w:val="20"/>
              </w:rPr>
            </w:pPr>
            <w:r w:rsidRPr="0090523A">
              <w:rPr>
                <w:rFonts w:ascii="Times New Roman" w:hAnsi="Times New Roman" w:cs="Times New Roman"/>
                <w:b/>
                <w:sz w:val="20"/>
                <w:szCs w:val="20"/>
              </w:rPr>
              <w:t>834 167,5</w:t>
            </w:r>
          </w:p>
        </w:tc>
        <w:tc>
          <w:tcPr>
            <w:tcW w:w="1381" w:type="dxa"/>
          </w:tcPr>
          <w:p w:rsidR="0090523A" w:rsidRPr="0090523A" w:rsidRDefault="0090523A" w:rsidP="00921BC6">
            <w:pPr>
              <w:jc w:val="right"/>
              <w:rPr>
                <w:rFonts w:ascii="Times New Roman" w:hAnsi="Times New Roman" w:cs="Times New Roman"/>
                <w:b/>
                <w:sz w:val="20"/>
                <w:szCs w:val="20"/>
              </w:rPr>
            </w:pPr>
            <w:r w:rsidRPr="0090523A">
              <w:rPr>
                <w:rFonts w:ascii="Times New Roman" w:hAnsi="Times New Roman" w:cs="Times New Roman"/>
                <w:b/>
                <w:sz w:val="20"/>
                <w:szCs w:val="20"/>
              </w:rPr>
              <w:t>1 371 012,5</w:t>
            </w:r>
          </w:p>
        </w:tc>
        <w:tc>
          <w:tcPr>
            <w:tcW w:w="1166" w:type="dxa"/>
          </w:tcPr>
          <w:p w:rsidR="0090523A" w:rsidRPr="0090523A" w:rsidRDefault="0090523A" w:rsidP="00921BC6">
            <w:pPr>
              <w:jc w:val="right"/>
              <w:rPr>
                <w:rFonts w:ascii="Times New Roman" w:hAnsi="Times New Roman" w:cs="Times New Roman"/>
                <w:b/>
                <w:sz w:val="20"/>
                <w:szCs w:val="20"/>
              </w:rPr>
            </w:pPr>
            <w:r w:rsidRPr="0090523A">
              <w:rPr>
                <w:rFonts w:ascii="Times New Roman" w:hAnsi="Times New Roman" w:cs="Times New Roman"/>
                <w:b/>
                <w:sz w:val="20"/>
                <w:szCs w:val="20"/>
              </w:rPr>
              <w:t>1 284 010,5</w:t>
            </w:r>
          </w:p>
        </w:tc>
        <w:tc>
          <w:tcPr>
            <w:tcW w:w="1291" w:type="dxa"/>
          </w:tcPr>
          <w:p w:rsidR="0090523A" w:rsidRPr="0090523A" w:rsidRDefault="0090523A" w:rsidP="00921BC6">
            <w:pPr>
              <w:jc w:val="right"/>
              <w:rPr>
                <w:rFonts w:ascii="Times New Roman" w:hAnsi="Times New Roman" w:cs="Times New Roman"/>
                <w:b/>
                <w:sz w:val="20"/>
                <w:szCs w:val="20"/>
              </w:rPr>
            </w:pPr>
            <w:r>
              <w:rPr>
                <w:rFonts w:ascii="Times New Roman" w:hAnsi="Times New Roman" w:cs="Times New Roman"/>
                <w:b/>
                <w:sz w:val="20"/>
                <w:szCs w:val="20"/>
              </w:rPr>
              <w:t>93,7</w:t>
            </w:r>
          </w:p>
        </w:tc>
      </w:tr>
      <w:tr w:rsidR="0090523A" w:rsidTr="008F17A1">
        <w:tc>
          <w:tcPr>
            <w:tcW w:w="3539" w:type="dxa"/>
          </w:tcPr>
          <w:p w:rsidR="0090523A" w:rsidRPr="0090523A" w:rsidRDefault="0090523A" w:rsidP="00921BC6">
            <w:pPr>
              <w:autoSpaceDE w:val="0"/>
              <w:autoSpaceDN w:val="0"/>
              <w:adjustRightInd w:val="0"/>
              <w:rPr>
                <w:rFonts w:ascii="Times New Roman" w:hAnsi="Times New Roman" w:cs="Times New Roman"/>
                <w:color w:val="000000"/>
                <w:sz w:val="20"/>
                <w:szCs w:val="20"/>
              </w:rPr>
            </w:pPr>
            <w:r w:rsidRPr="0090523A">
              <w:rPr>
                <w:rFonts w:ascii="Times New Roman" w:hAnsi="Times New Roman" w:cs="Times New Roman"/>
                <w:color w:val="000000"/>
                <w:sz w:val="20"/>
                <w:szCs w:val="20"/>
              </w:rPr>
              <w:t>Налоговые, неналоговые</w:t>
            </w:r>
          </w:p>
        </w:tc>
        <w:tc>
          <w:tcPr>
            <w:tcW w:w="1853" w:type="dxa"/>
          </w:tcPr>
          <w:p w:rsidR="0090523A" w:rsidRPr="0090523A" w:rsidRDefault="0090523A" w:rsidP="00921BC6">
            <w:pPr>
              <w:jc w:val="right"/>
              <w:rPr>
                <w:rFonts w:ascii="Times New Roman" w:hAnsi="Times New Roman" w:cs="Times New Roman"/>
                <w:sz w:val="20"/>
                <w:szCs w:val="20"/>
              </w:rPr>
            </w:pPr>
            <w:r w:rsidRPr="0090523A">
              <w:rPr>
                <w:rFonts w:ascii="Times New Roman" w:hAnsi="Times New Roman" w:cs="Times New Roman"/>
                <w:sz w:val="20"/>
                <w:szCs w:val="20"/>
              </w:rPr>
              <w:t>377 697,8</w:t>
            </w:r>
          </w:p>
        </w:tc>
        <w:tc>
          <w:tcPr>
            <w:tcW w:w="1381" w:type="dxa"/>
          </w:tcPr>
          <w:p w:rsidR="0090523A" w:rsidRPr="0090523A" w:rsidRDefault="0090523A" w:rsidP="00921BC6">
            <w:pPr>
              <w:jc w:val="right"/>
              <w:rPr>
                <w:rFonts w:ascii="Times New Roman" w:hAnsi="Times New Roman" w:cs="Times New Roman"/>
                <w:sz w:val="20"/>
                <w:szCs w:val="20"/>
              </w:rPr>
            </w:pPr>
            <w:r w:rsidRPr="0090523A">
              <w:rPr>
                <w:rFonts w:ascii="Times New Roman" w:hAnsi="Times New Roman" w:cs="Times New Roman"/>
                <w:sz w:val="20"/>
                <w:szCs w:val="20"/>
              </w:rPr>
              <w:t>432 028,6</w:t>
            </w:r>
          </w:p>
        </w:tc>
        <w:tc>
          <w:tcPr>
            <w:tcW w:w="1166" w:type="dxa"/>
          </w:tcPr>
          <w:p w:rsidR="0090523A" w:rsidRPr="0090523A" w:rsidRDefault="0090523A" w:rsidP="00921BC6">
            <w:pPr>
              <w:jc w:val="right"/>
              <w:rPr>
                <w:rFonts w:ascii="Times New Roman" w:hAnsi="Times New Roman" w:cs="Times New Roman"/>
                <w:sz w:val="20"/>
                <w:szCs w:val="20"/>
              </w:rPr>
            </w:pPr>
            <w:r w:rsidRPr="0090523A">
              <w:rPr>
                <w:rFonts w:ascii="Times New Roman" w:hAnsi="Times New Roman" w:cs="Times New Roman"/>
                <w:sz w:val="20"/>
                <w:szCs w:val="20"/>
              </w:rPr>
              <w:t>416 076,2</w:t>
            </w:r>
          </w:p>
        </w:tc>
        <w:tc>
          <w:tcPr>
            <w:tcW w:w="1291" w:type="dxa"/>
          </w:tcPr>
          <w:p w:rsidR="0090523A" w:rsidRPr="0090523A" w:rsidRDefault="0090523A" w:rsidP="00921BC6">
            <w:pPr>
              <w:jc w:val="right"/>
              <w:rPr>
                <w:rFonts w:ascii="Times New Roman" w:hAnsi="Times New Roman" w:cs="Times New Roman"/>
                <w:sz w:val="20"/>
                <w:szCs w:val="20"/>
              </w:rPr>
            </w:pPr>
            <w:r w:rsidRPr="0090523A">
              <w:rPr>
                <w:rFonts w:ascii="Times New Roman" w:hAnsi="Times New Roman" w:cs="Times New Roman"/>
                <w:sz w:val="20"/>
                <w:szCs w:val="20"/>
              </w:rPr>
              <w:t>96,3</w:t>
            </w:r>
          </w:p>
        </w:tc>
      </w:tr>
      <w:tr w:rsidR="0090523A" w:rsidTr="008F17A1">
        <w:tc>
          <w:tcPr>
            <w:tcW w:w="3539" w:type="dxa"/>
          </w:tcPr>
          <w:tbl>
            <w:tblPr>
              <w:tblW w:w="0" w:type="auto"/>
              <w:tblBorders>
                <w:top w:val="nil"/>
                <w:left w:val="nil"/>
                <w:bottom w:val="nil"/>
                <w:right w:val="nil"/>
              </w:tblBorders>
              <w:tblLayout w:type="fixed"/>
              <w:tblLook w:val="0000" w:firstRow="0" w:lastRow="0" w:firstColumn="0" w:lastColumn="0" w:noHBand="0" w:noVBand="0"/>
            </w:tblPr>
            <w:tblGrid>
              <w:gridCol w:w="2663"/>
            </w:tblGrid>
            <w:tr w:rsidR="0090523A" w:rsidRPr="008043E0" w:rsidTr="008F17A1">
              <w:trPr>
                <w:trHeight w:val="68"/>
              </w:trPr>
              <w:tc>
                <w:tcPr>
                  <w:tcW w:w="2663" w:type="dxa"/>
                </w:tcPr>
                <w:p w:rsidR="0090523A" w:rsidRPr="008043E0" w:rsidRDefault="0017566B" w:rsidP="0090523A">
                  <w:pPr>
                    <w:autoSpaceDE w:val="0"/>
                    <w:autoSpaceDN w:val="0"/>
                    <w:adjustRightInd w:val="0"/>
                    <w:spacing w:after="0" w:line="240" w:lineRule="auto"/>
                    <w:ind w:left="-108"/>
                    <w:rPr>
                      <w:rFonts w:ascii="Times New Roman" w:hAnsi="Times New Roman" w:cs="Times New Roman"/>
                      <w:color w:val="000000"/>
                      <w:sz w:val="20"/>
                      <w:szCs w:val="20"/>
                    </w:rPr>
                  </w:pPr>
                  <w:r>
                    <w:rPr>
                      <w:rFonts w:ascii="Times New Roman" w:hAnsi="Times New Roman" w:cs="Times New Roman"/>
                      <w:color w:val="000000"/>
                      <w:sz w:val="20"/>
                      <w:szCs w:val="20"/>
                    </w:rPr>
                    <w:t>Б</w:t>
                  </w:r>
                  <w:r w:rsidR="0090523A" w:rsidRPr="008043E0">
                    <w:rPr>
                      <w:rFonts w:ascii="Times New Roman" w:hAnsi="Times New Roman" w:cs="Times New Roman"/>
                      <w:color w:val="000000"/>
                      <w:sz w:val="20"/>
                      <w:szCs w:val="20"/>
                    </w:rPr>
                    <w:t xml:space="preserve">езвозмездные поступления </w:t>
                  </w:r>
                </w:p>
              </w:tc>
            </w:tr>
          </w:tbl>
          <w:p w:rsidR="0090523A" w:rsidRPr="008043E0" w:rsidRDefault="0090523A" w:rsidP="0090523A">
            <w:pPr>
              <w:ind w:left="-108"/>
              <w:jc w:val="both"/>
              <w:rPr>
                <w:rFonts w:ascii="Times New Roman" w:hAnsi="Times New Roman" w:cs="Times New Roman"/>
                <w:sz w:val="20"/>
                <w:szCs w:val="20"/>
              </w:rPr>
            </w:pPr>
          </w:p>
        </w:tc>
        <w:tc>
          <w:tcPr>
            <w:tcW w:w="1853" w:type="dxa"/>
          </w:tcPr>
          <w:p w:rsidR="0090523A" w:rsidRPr="008043E0" w:rsidRDefault="0090523A" w:rsidP="00921BC6">
            <w:pPr>
              <w:jc w:val="right"/>
              <w:rPr>
                <w:rFonts w:ascii="Times New Roman" w:hAnsi="Times New Roman" w:cs="Times New Roman"/>
                <w:sz w:val="20"/>
                <w:szCs w:val="20"/>
              </w:rPr>
            </w:pPr>
            <w:r w:rsidRPr="008043E0">
              <w:rPr>
                <w:rFonts w:ascii="Times New Roman" w:hAnsi="Times New Roman" w:cs="Times New Roman"/>
                <w:sz w:val="20"/>
                <w:szCs w:val="20"/>
              </w:rPr>
              <w:t>456 469,7</w:t>
            </w:r>
          </w:p>
        </w:tc>
        <w:tc>
          <w:tcPr>
            <w:tcW w:w="1381" w:type="dxa"/>
          </w:tcPr>
          <w:p w:rsidR="0090523A" w:rsidRPr="008043E0" w:rsidRDefault="000F3ABE" w:rsidP="00921BC6">
            <w:pPr>
              <w:jc w:val="right"/>
              <w:rPr>
                <w:rFonts w:ascii="Times New Roman" w:hAnsi="Times New Roman" w:cs="Times New Roman"/>
                <w:sz w:val="20"/>
                <w:szCs w:val="20"/>
              </w:rPr>
            </w:pPr>
            <w:r>
              <w:rPr>
                <w:rFonts w:ascii="Times New Roman" w:hAnsi="Times New Roman" w:cs="Times New Roman"/>
                <w:sz w:val="20"/>
                <w:szCs w:val="20"/>
              </w:rPr>
              <w:t>938 983,9</w:t>
            </w:r>
          </w:p>
        </w:tc>
        <w:tc>
          <w:tcPr>
            <w:tcW w:w="1166" w:type="dxa"/>
          </w:tcPr>
          <w:p w:rsidR="0090523A" w:rsidRPr="008043E0" w:rsidRDefault="000F3ABE" w:rsidP="00921BC6">
            <w:pPr>
              <w:jc w:val="right"/>
              <w:rPr>
                <w:rFonts w:ascii="Times New Roman" w:hAnsi="Times New Roman" w:cs="Times New Roman"/>
                <w:sz w:val="20"/>
                <w:szCs w:val="20"/>
              </w:rPr>
            </w:pPr>
            <w:r>
              <w:rPr>
                <w:rFonts w:ascii="Times New Roman" w:hAnsi="Times New Roman" w:cs="Times New Roman"/>
                <w:sz w:val="20"/>
                <w:szCs w:val="20"/>
              </w:rPr>
              <w:t>867 934,2</w:t>
            </w:r>
          </w:p>
        </w:tc>
        <w:tc>
          <w:tcPr>
            <w:tcW w:w="1291"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92,3</w:t>
            </w:r>
          </w:p>
        </w:tc>
      </w:tr>
      <w:tr w:rsidR="0090523A" w:rsidTr="008F17A1">
        <w:tc>
          <w:tcPr>
            <w:tcW w:w="3539" w:type="dxa"/>
          </w:tcPr>
          <w:p w:rsidR="0090523A" w:rsidRPr="008043E0" w:rsidRDefault="0017566B" w:rsidP="0090523A">
            <w:pPr>
              <w:autoSpaceDE w:val="0"/>
              <w:autoSpaceDN w:val="0"/>
              <w:adjustRightInd w:val="0"/>
              <w:ind w:left="-108"/>
              <w:rPr>
                <w:rFonts w:ascii="Times New Roman" w:hAnsi="Times New Roman" w:cs="Times New Roman"/>
                <w:color w:val="000000"/>
                <w:sz w:val="20"/>
                <w:szCs w:val="20"/>
              </w:rPr>
            </w:pPr>
            <w:r>
              <w:rPr>
                <w:rFonts w:ascii="Times New Roman" w:hAnsi="Times New Roman" w:cs="Times New Roman"/>
                <w:color w:val="000000"/>
                <w:sz w:val="20"/>
                <w:szCs w:val="20"/>
              </w:rPr>
              <w:t xml:space="preserve">  В</w:t>
            </w:r>
            <w:r w:rsidR="0090523A">
              <w:rPr>
                <w:rFonts w:ascii="Times New Roman" w:hAnsi="Times New Roman" w:cs="Times New Roman"/>
                <w:color w:val="000000"/>
                <w:sz w:val="20"/>
                <w:szCs w:val="20"/>
              </w:rPr>
              <w:t>озврат остатков</w:t>
            </w:r>
          </w:p>
        </w:tc>
        <w:tc>
          <w:tcPr>
            <w:tcW w:w="1853" w:type="dxa"/>
          </w:tcPr>
          <w:p w:rsidR="0090523A" w:rsidRPr="008043E0" w:rsidRDefault="00926852" w:rsidP="00921BC6">
            <w:pPr>
              <w:jc w:val="right"/>
              <w:rPr>
                <w:rFonts w:ascii="Times New Roman" w:hAnsi="Times New Roman" w:cs="Times New Roman"/>
                <w:sz w:val="20"/>
                <w:szCs w:val="20"/>
              </w:rPr>
            </w:pPr>
            <w:r>
              <w:rPr>
                <w:rFonts w:ascii="Times New Roman" w:hAnsi="Times New Roman" w:cs="Times New Roman"/>
                <w:sz w:val="20"/>
                <w:szCs w:val="20"/>
              </w:rPr>
              <w:t>0</w:t>
            </w:r>
          </w:p>
        </w:tc>
        <w:tc>
          <w:tcPr>
            <w:tcW w:w="1381" w:type="dxa"/>
          </w:tcPr>
          <w:p w:rsidR="0090523A" w:rsidRPr="008043E0" w:rsidRDefault="000F3ABE" w:rsidP="00921BC6">
            <w:pPr>
              <w:jc w:val="right"/>
              <w:rPr>
                <w:rFonts w:ascii="Times New Roman" w:hAnsi="Times New Roman" w:cs="Times New Roman"/>
                <w:sz w:val="20"/>
                <w:szCs w:val="20"/>
              </w:rPr>
            </w:pPr>
            <w:r>
              <w:rPr>
                <w:rFonts w:ascii="Times New Roman" w:hAnsi="Times New Roman" w:cs="Times New Roman"/>
                <w:sz w:val="20"/>
                <w:szCs w:val="20"/>
              </w:rPr>
              <w:t>-</w:t>
            </w:r>
            <w:r w:rsidR="00926852">
              <w:rPr>
                <w:rFonts w:ascii="Times New Roman" w:hAnsi="Times New Roman" w:cs="Times New Roman"/>
                <w:sz w:val="20"/>
                <w:szCs w:val="20"/>
              </w:rPr>
              <w:t>2 940,9</w:t>
            </w:r>
          </w:p>
        </w:tc>
        <w:tc>
          <w:tcPr>
            <w:tcW w:w="1166" w:type="dxa"/>
          </w:tcPr>
          <w:p w:rsidR="0090523A" w:rsidRPr="008043E0" w:rsidRDefault="000F3ABE" w:rsidP="00921BC6">
            <w:pPr>
              <w:jc w:val="right"/>
              <w:rPr>
                <w:rFonts w:ascii="Times New Roman" w:hAnsi="Times New Roman" w:cs="Times New Roman"/>
                <w:sz w:val="20"/>
                <w:szCs w:val="20"/>
              </w:rPr>
            </w:pPr>
            <w:r>
              <w:rPr>
                <w:rFonts w:ascii="Times New Roman" w:hAnsi="Times New Roman" w:cs="Times New Roman"/>
                <w:sz w:val="20"/>
                <w:szCs w:val="20"/>
              </w:rPr>
              <w:t>-</w:t>
            </w:r>
            <w:r w:rsidR="00926852">
              <w:rPr>
                <w:rFonts w:ascii="Times New Roman" w:hAnsi="Times New Roman" w:cs="Times New Roman"/>
                <w:sz w:val="20"/>
                <w:szCs w:val="20"/>
              </w:rPr>
              <w:t>1 953,7</w:t>
            </w:r>
          </w:p>
        </w:tc>
        <w:tc>
          <w:tcPr>
            <w:tcW w:w="1291" w:type="dxa"/>
          </w:tcPr>
          <w:p w:rsidR="0090523A" w:rsidRDefault="00926852" w:rsidP="00921BC6">
            <w:pPr>
              <w:jc w:val="right"/>
              <w:rPr>
                <w:rFonts w:ascii="Times New Roman" w:hAnsi="Times New Roman" w:cs="Times New Roman"/>
                <w:sz w:val="20"/>
                <w:szCs w:val="20"/>
              </w:rPr>
            </w:pPr>
            <w:r>
              <w:rPr>
                <w:rFonts w:ascii="Times New Roman" w:hAnsi="Times New Roman" w:cs="Times New Roman"/>
                <w:sz w:val="20"/>
                <w:szCs w:val="20"/>
              </w:rPr>
              <w:t>66,4</w:t>
            </w:r>
          </w:p>
        </w:tc>
      </w:tr>
      <w:tr w:rsidR="0090523A" w:rsidTr="008F17A1">
        <w:tc>
          <w:tcPr>
            <w:tcW w:w="3539" w:type="dxa"/>
          </w:tcPr>
          <w:tbl>
            <w:tblPr>
              <w:tblW w:w="0" w:type="auto"/>
              <w:tblBorders>
                <w:top w:val="nil"/>
                <w:left w:val="nil"/>
                <w:bottom w:val="nil"/>
                <w:right w:val="nil"/>
              </w:tblBorders>
              <w:tblLayout w:type="fixed"/>
              <w:tblLook w:val="0000" w:firstRow="0" w:lastRow="0" w:firstColumn="0" w:lastColumn="0" w:noHBand="0" w:noVBand="0"/>
            </w:tblPr>
            <w:tblGrid>
              <w:gridCol w:w="2078"/>
            </w:tblGrid>
            <w:tr w:rsidR="0090523A" w:rsidRPr="008043E0" w:rsidTr="008F17A1">
              <w:trPr>
                <w:trHeight w:val="200"/>
              </w:trPr>
              <w:tc>
                <w:tcPr>
                  <w:tcW w:w="2078" w:type="dxa"/>
                </w:tcPr>
                <w:p w:rsidR="0090523A" w:rsidRPr="008043E0" w:rsidRDefault="0090523A" w:rsidP="00921BC6">
                  <w:pPr>
                    <w:autoSpaceDE w:val="0"/>
                    <w:autoSpaceDN w:val="0"/>
                    <w:adjustRightInd w:val="0"/>
                    <w:spacing w:after="0" w:line="240" w:lineRule="auto"/>
                    <w:rPr>
                      <w:rFonts w:ascii="Times New Roman" w:hAnsi="Times New Roman" w:cs="Times New Roman"/>
                      <w:b/>
                      <w:color w:val="000000"/>
                      <w:sz w:val="20"/>
                      <w:szCs w:val="20"/>
                    </w:rPr>
                  </w:pPr>
                  <w:r w:rsidRPr="008043E0">
                    <w:rPr>
                      <w:rFonts w:ascii="Times New Roman" w:hAnsi="Times New Roman" w:cs="Times New Roman"/>
                      <w:b/>
                      <w:color w:val="000000"/>
                      <w:sz w:val="20"/>
                      <w:szCs w:val="20"/>
                    </w:rPr>
                    <w:t xml:space="preserve">Расходы, </w:t>
                  </w:r>
                  <w:r w:rsidRPr="008043E0">
                    <w:rPr>
                      <w:rFonts w:ascii="Times New Roman" w:hAnsi="Times New Roman" w:cs="Times New Roman"/>
                      <w:color w:val="000000"/>
                      <w:sz w:val="20"/>
                      <w:szCs w:val="20"/>
                    </w:rPr>
                    <w:t>в том числе</w:t>
                  </w:r>
                  <w:r w:rsidRPr="008043E0">
                    <w:rPr>
                      <w:rFonts w:ascii="Times New Roman" w:hAnsi="Times New Roman" w:cs="Times New Roman"/>
                      <w:b/>
                      <w:color w:val="000000"/>
                      <w:sz w:val="20"/>
                      <w:szCs w:val="20"/>
                    </w:rPr>
                    <w:t xml:space="preserve"> </w:t>
                  </w:r>
                </w:p>
              </w:tc>
            </w:tr>
          </w:tbl>
          <w:p w:rsidR="0090523A" w:rsidRPr="008043E0" w:rsidRDefault="0090523A" w:rsidP="00921BC6">
            <w:pPr>
              <w:autoSpaceDE w:val="0"/>
              <w:autoSpaceDN w:val="0"/>
              <w:adjustRightInd w:val="0"/>
              <w:rPr>
                <w:rFonts w:ascii="Times New Roman" w:hAnsi="Times New Roman" w:cs="Times New Roman"/>
                <w:color w:val="000000"/>
                <w:sz w:val="20"/>
                <w:szCs w:val="20"/>
              </w:rPr>
            </w:pPr>
          </w:p>
        </w:tc>
        <w:tc>
          <w:tcPr>
            <w:tcW w:w="1853" w:type="dxa"/>
          </w:tcPr>
          <w:p w:rsidR="0090523A" w:rsidRPr="0090523A" w:rsidRDefault="0090523A" w:rsidP="00921BC6">
            <w:pPr>
              <w:jc w:val="right"/>
              <w:rPr>
                <w:rFonts w:ascii="Times New Roman" w:hAnsi="Times New Roman" w:cs="Times New Roman"/>
                <w:b/>
                <w:sz w:val="20"/>
                <w:szCs w:val="20"/>
              </w:rPr>
            </w:pPr>
            <w:r w:rsidRPr="0090523A">
              <w:rPr>
                <w:rFonts w:ascii="Times New Roman" w:hAnsi="Times New Roman" w:cs="Times New Roman"/>
                <w:b/>
                <w:sz w:val="20"/>
                <w:szCs w:val="20"/>
              </w:rPr>
              <w:t>815 267,5</w:t>
            </w:r>
          </w:p>
        </w:tc>
        <w:tc>
          <w:tcPr>
            <w:tcW w:w="1381" w:type="dxa"/>
          </w:tcPr>
          <w:p w:rsidR="0090523A" w:rsidRPr="0090523A" w:rsidRDefault="0090523A" w:rsidP="00921BC6">
            <w:pPr>
              <w:jc w:val="right"/>
              <w:rPr>
                <w:rFonts w:ascii="Times New Roman" w:hAnsi="Times New Roman" w:cs="Times New Roman"/>
                <w:b/>
                <w:sz w:val="20"/>
                <w:szCs w:val="20"/>
              </w:rPr>
            </w:pPr>
            <w:r w:rsidRPr="0090523A">
              <w:rPr>
                <w:rFonts w:ascii="Times New Roman" w:hAnsi="Times New Roman" w:cs="Times New Roman"/>
                <w:b/>
                <w:sz w:val="20"/>
                <w:szCs w:val="20"/>
              </w:rPr>
              <w:t>1 358 186,2</w:t>
            </w:r>
          </w:p>
        </w:tc>
        <w:tc>
          <w:tcPr>
            <w:tcW w:w="1166" w:type="dxa"/>
          </w:tcPr>
          <w:p w:rsidR="0090523A" w:rsidRPr="0090523A" w:rsidRDefault="0090523A" w:rsidP="00921BC6">
            <w:pPr>
              <w:jc w:val="right"/>
              <w:rPr>
                <w:rFonts w:ascii="Times New Roman" w:hAnsi="Times New Roman" w:cs="Times New Roman"/>
                <w:b/>
                <w:sz w:val="20"/>
                <w:szCs w:val="20"/>
              </w:rPr>
            </w:pPr>
            <w:r w:rsidRPr="0090523A">
              <w:rPr>
                <w:rFonts w:ascii="Times New Roman" w:hAnsi="Times New Roman" w:cs="Times New Roman"/>
                <w:b/>
                <w:sz w:val="20"/>
                <w:szCs w:val="20"/>
              </w:rPr>
              <w:t>1 247 859,9</w:t>
            </w:r>
          </w:p>
        </w:tc>
        <w:tc>
          <w:tcPr>
            <w:tcW w:w="1291" w:type="dxa"/>
          </w:tcPr>
          <w:p w:rsidR="0090523A" w:rsidRPr="0090523A" w:rsidRDefault="0090523A" w:rsidP="00921BC6">
            <w:pPr>
              <w:jc w:val="right"/>
              <w:rPr>
                <w:rFonts w:ascii="Times New Roman" w:hAnsi="Times New Roman" w:cs="Times New Roman"/>
                <w:b/>
                <w:sz w:val="20"/>
                <w:szCs w:val="20"/>
              </w:rPr>
            </w:pPr>
            <w:r>
              <w:rPr>
                <w:rFonts w:ascii="Times New Roman" w:hAnsi="Times New Roman" w:cs="Times New Roman"/>
                <w:b/>
                <w:sz w:val="20"/>
                <w:szCs w:val="20"/>
              </w:rPr>
              <w:t>91,9</w:t>
            </w:r>
          </w:p>
        </w:tc>
      </w:tr>
      <w:tr w:rsidR="0090523A" w:rsidTr="008F17A1">
        <w:tc>
          <w:tcPr>
            <w:tcW w:w="3539" w:type="dxa"/>
          </w:tcPr>
          <w:p w:rsidR="0090523A" w:rsidRPr="008043E0" w:rsidRDefault="0090523A" w:rsidP="00921BC6">
            <w:pPr>
              <w:autoSpaceDE w:val="0"/>
              <w:autoSpaceDN w:val="0"/>
              <w:adjustRightInd w:val="0"/>
              <w:rPr>
                <w:rFonts w:ascii="Times New Roman" w:hAnsi="Times New Roman" w:cs="Times New Roman"/>
                <w:color w:val="000000"/>
                <w:sz w:val="20"/>
                <w:szCs w:val="20"/>
              </w:rPr>
            </w:pPr>
            <w:r w:rsidRPr="008043E0">
              <w:rPr>
                <w:rFonts w:ascii="Times New Roman" w:hAnsi="Times New Roman" w:cs="Times New Roman"/>
                <w:color w:val="000000"/>
                <w:sz w:val="20"/>
                <w:szCs w:val="20"/>
              </w:rPr>
              <w:t>Общегосударственные вопросы</w:t>
            </w:r>
          </w:p>
        </w:tc>
        <w:tc>
          <w:tcPr>
            <w:tcW w:w="1853"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55 902,0</w:t>
            </w:r>
          </w:p>
        </w:tc>
        <w:tc>
          <w:tcPr>
            <w:tcW w:w="1381"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48 325,7</w:t>
            </w:r>
          </w:p>
        </w:tc>
        <w:tc>
          <w:tcPr>
            <w:tcW w:w="1166"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46 344,7</w:t>
            </w:r>
          </w:p>
        </w:tc>
        <w:tc>
          <w:tcPr>
            <w:tcW w:w="1291" w:type="dxa"/>
          </w:tcPr>
          <w:p w:rsidR="0090523A" w:rsidRDefault="0090523A" w:rsidP="00921BC6">
            <w:pPr>
              <w:jc w:val="right"/>
              <w:rPr>
                <w:rFonts w:ascii="Times New Roman" w:hAnsi="Times New Roman" w:cs="Times New Roman"/>
                <w:sz w:val="20"/>
                <w:szCs w:val="20"/>
              </w:rPr>
            </w:pPr>
            <w:r>
              <w:rPr>
                <w:rFonts w:ascii="Times New Roman" w:hAnsi="Times New Roman" w:cs="Times New Roman"/>
                <w:sz w:val="20"/>
                <w:szCs w:val="20"/>
              </w:rPr>
              <w:t>95,9</w:t>
            </w:r>
          </w:p>
        </w:tc>
      </w:tr>
      <w:tr w:rsidR="0090523A" w:rsidTr="008F17A1">
        <w:tc>
          <w:tcPr>
            <w:tcW w:w="3539" w:type="dxa"/>
          </w:tcPr>
          <w:p w:rsidR="0090523A" w:rsidRPr="008043E0" w:rsidRDefault="0090523A" w:rsidP="00921BC6">
            <w:pPr>
              <w:autoSpaceDE w:val="0"/>
              <w:autoSpaceDN w:val="0"/>
              <w:adjustRightInd w:val="0"/>
              <w:rPr>
                <w:rFonts w:ascii="Times New Roman" w:hAnsi="Times New Roman" w:cs="Times New Roman"/>
                <w:color w:val="000000"/>
                <w:sz w:val="20"/>
                <w:szCs w:val="20"/>
              </w:rPr>
            </w:pPr>
            <w:r w:rsidRPr="008043E0">
              <w:rPr>
                <w:rFonts w:ascii="Times New Roman" w:hAnsi="Times New Roman" w:cs="Times New Roman"/>
                <w:color w:val="000000"/>
                <w:sz w:val="20"/>
                <w:szCs w:val="20"/>
              </w:rPr>
              <w:t>Национальная оборона</w:t>
            </w:r>
          </w:p>
        </w:tc>
        <w:tc>
          <w:tcPr>
            <w:tcW w:w="1853"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2 797,9</w:t>
            </w:r>
          </w:p>
        </w:tc>
        <w:tc>
          <w:tcPr>
            <w:tcW w:w="1381"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3 041,5</w:t>
            </w:r>
          </w:p>
        </w:tc>
        <w:tc>
          <w:tcPr>
            <w:tcW w:w="1166"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3 041,5</w:t>
            </w:r>
          </w:p>
        </w:tc>
        <w:tc>
          <w:tcPr>
            <w:tcW w:w="1291" w:type="dxa"/>
          </w:tcPr>
          <w:p w:rsidR="0090523A" w:rsidRDefault="0090523A" w:rsidP="00921BC6">
            <w:pPr>
              <w:jc w:val="right"/>
              <w:rPr>
                <w:rFonts w:ascii="Times New Roman" w:hAnsi="Times New Roman" w:cs="Times New Roman"/>
                <w:sz w:val="20"/>
                <w:szCs w:val="20"/>
              </w:rPr>
            </w:pPr>
            <w:r>
              <w:rPr>
                <w:rFonts w:ascii="Times New Roman" w:hAnsi="Times New Roman" w:cs="Times New Roman"/>
                <w:sz w:val="20"/>
                <w:szCs w:val="20"/>
              </w:rPr>
              <w:t>100,0</w:t>
            </w:r>
          </w:p>
        </w:tc>
      </w:tr>
      <w:tr w:rsidR="0090523A" w:rsidTr="008F17A1">
        <w:tc>
          <w:tcPr>
            <w:tcW w:w="3539" w:type="dxa"/>
          </w:tcPr>
          <w:p w:rsidR="0090523A" w:rsidRPr="008043E0" w:rsidRDefault="0090523A" w:rsidP="00921BC6">
            <w:pPr>
              <w:autoSpaceDE w:val="0"/>
              <w:autoSpaceDN w:val="0"/>
              <w:adjustRightInd w:val="0"/>
              <w:rPr>
                <w:rFonts w:ascii="Times New Roman" w:hAnsi="Times New Roman" w:cs="Times New Roman"/>
                <w:color w:val="000000"/>
                <w:sz w:val="20"/>
                <w:szCs w:val="20"/>
              </w:rPr>
            </w:pPr>
            <w:r w:rsidRPr="008043E0">
              <w:rPr>
                <w:rFonts w:ascii="Times New Roman" w:hAnsi="Times New Roman" w:cs="Times New Roman"/>
                <w:color w:val="000000"/>
                <w:sz w:val="20"/>
                <w:szCs w:val="20"/>
              </w:rPr>
              <w:t>Национальная безопасность и правоохранительная деятельность</w:t>
            </w:r>
          </w:p>
        </w:tc>
        <w:tc>
          <w:tcPr>
            <w:tcW w:w="1853"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2 812,6</w:t>
            </w:r>
          </w:p>
        </w:tc>
        <w:tc>
          <w:tcPr>
            <w:tcW w:w="1381"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5 769,6</w:t>
            </w:r>
          </w:p>
        </w:tc>
        <w:tc>
          <w:tcPr>
            <w:tcW w:w="1166"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5 669,3</w:t>
            </w:r>
          </w:p>
        </w:tc>
        <w:tc>
          <w:tcPr>
            <w:tcW w:w="1291" w:type="dxa"/>
          </w:tcPr>
          <w:p w:rsidR="0090523A" w:rsidRDefault="0090523A" w:rsidP="00921BC6">
            <w:pPr>
              <w:jc w:val="right"/>
              <w:rPr>
                <w:rFonts w:ascii="Times New Roman" w:hAnsi="Times New Roman" w:cs="Times New Roman"/>
                <w:sz w:val="20"/>
                <w:szCs w:val="20"/>
              </w:rPr>
            </w:pPr>
            <w:r>
              <w:rPr>
                <w:rFonts w:ascii="Times New Roman" w:hAnsi="Times New Roman" w:cs="Times New Roman"/>
                <w:sz w:val="20"/>
                <w:szCs w:val="20"/>
              </w:rPr>
              <w:t>98,3</w:t>
            </w:r>
          </w:p>
        </w:tc>
      </w:tr>
      <w:tr w:rsidR="0090523A" w:rsidTr="008F17A1">
        <w:tc>
          <w:tcPr>
            <w:tcW w:w="3539" w:type="dxa"/>
          </w:tcPr>
          <w:p w:rsidR="0090523A" w:rsidRPr="008043E0" w:rsidRDefault="0090523A" w:rsidP="00921BC6">
            <w:pPr>
              <w:autoSpaceDE w:val="0"/>
              <w:autoSpaceDN w:val="0"/>
              <w:adjustRightInd w:val="0"/>
              <w:rPr>
                <w:rFonts w:ascii="Times New Roman" w:hAnsi="Times New Roman" w:cs="Times New Roman"/>
                <w:color w:val="000000"/>
                <w:sz w:val="20"/>
                <w:szCs w:val="20"/>
              </w:rPr>
            </w:pPr>
            <w:r w:rsidRPr="008043E0">
              <w:rPr>
                <w:rFonts w:ascii="Times New Roman" w:hAnsi="Times New Roman" w:cs="Times New Roman"/>
                <w:color w:val="000000"/>
                <w:sz w:val="20"/>
                <w:szCs w:val="20"/>
              </w:rPr>
              <w:t>Национальная экономика</w:t>
            </w:r>
          </w:p>
        </w:tc>
        <w:tc>
          <w:tcPr>
            <w:tcW w:w="1853"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32 154,8</w:t>
            </w:r>
          </w:p>
        </w:tc>
        <w:tc>
          <w:tcPr>
            <w:tcW w:w="1381"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52 644,3</w:t>
            </w:r>
          </w:p>
        </w:tc>
        <w:tc>
          <w:tcPr>
            <w:tcW w:w="1166"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51 036,4</w:t>
            </w:r>
          </w:p>
        </w:tc>
        <w:tc>
          <w:tcPr>
            <w:tcW w:w="1291" w:type="dxa"/>
          </w:tcPr>
          <w:p w:rsidR="0090523A" w:rsidRDefault="0090523A" w:rsidP="00921BC6">
            <w:pPr>
              <w:jc w:val="right"/>
              <w:rPr>
                <w:rFonts w:ascii="Times New Roman" w:hAnsi="Times New Roman" w:cs="Times New Roman"/>
                <w:sz w:val="20"/>
                <w:szCs w:val="20"/>
              </w:rPr>
            </w:pPr>
            <w:r>
              <w:rPr>
                <w:rFonts w:ascii="Times New Roman" w:hAnsi="Times New Roman" w:cs="Times New Roman"/>
                <w:sz w:val="20"/>
                <w:szCs w:val="20"/>
              </w:rPr>
              <w:t>96,9</w:t>
            </w:r>
          </w:p>
        </w:tc>
      </w:tr>
      <w:tr w:rsidR="0090523A" w:rsidTr="008F17A1">
        <w:tc>
          <w:tcPr>
            <w:tcW w:w="3539" w:type="dxa"/>
          </w:tcPr>
          <w:p w:rsidR="0090523A" w:rsidRPr="008043E0" w:rsidRDefault="0090523A" w:rsidP="00921BC6">
            <w:pPr>
              <w:autoSpaceDE w:val="0"/>
              <w:autoSpaceDN w:val="0"/>
              <w:adjustRightInd w:val="0"/>
              <w:rPr>
                <w:rFonts w:ascii="Times New Roman" w:hAnsi="Times New Roman" w:cs="Times New Roman"/>
                <w:color w:val="000000"/>
                <w:sz w:val="20"/>
                <w:szCs w:val="20"/>
              </w:rPr>
            </w:pPr>
            <w:r w:rsidRPr="008043E0">
              <w:rPr>
                <w:rFonts w:ascii="Times New Roman" w:hAnsi="Times New Roman" w:cs="Times New Roman"/>
                <w:color w:val="000000"/>
                <w:sz w:val="20"/>
                <w:szCs w:val="20"/>
              </w:rPr>
              <w:t>Жилищно- коммунальное хозяйство</w:t>
            </w:r>
          </w:p>
        </w:tc>
        <w:tc>
          <w:tcPr>
            <w:tcW w:w="1853"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86 001,0</w:t>
            </w:r>
          </w:p>
        </w:tc>
        <w:tc>
          <w:tcPr>
            <w:tcW w:w="1381"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454 715,9</w:t>
            </w:r>
          </w:p>
        </w:tc>
        <w:tc>
          <w:tcPr>
            <w:tcW w:w="1166"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359 611,4</w:t>
            </w:r>
          </w:p>
        </w:tc>
        <w:tc>
          <w:tcPr>
            <w:tcW w:w="1291" w:type="dxa"/>
          </w:tcPr>
          <w:p w:rsidR="0090523A" w:rsidRDefault="0090523A" w:rsidP="00921BC6">
            <w:pPr>
              <w:jc w:val="right"/>
              <w:rPr>
                <w:rFonts w:ascii="Times New Roman" w:hAnsi="Times New Roman" w:cs="Times New Roman"/>
                <w:sz w:val="20"/>
                <w:szCs w:val="20"/>
              </w:rPr>
            </w:pPr>
            <w:r>
              <w:rPr>
                <w:rFonts w:ascii="Times New Roman" w:hAnsi="Times New Roman" w:cs="Times New Roman"/>
                <w:sz w:val="20"/>
                <w:szCs w:val="20"/>
              </w:rPr>
              <w:t>79,1</w:t>
            </w:r>
          </w:p>
        </w:tc>
      </w:tr>
      <w:tr w:rsidR="0090523A" w:rsidTr="008F17A1">
        <w:tc>
          <w:tcPr>
            <w:tcW w:w="3539" w:type="dxa"/>
          </w:tcPr>
          <w:p w:rsidR="0090523A" w:rsidRPr="008043E0" w:rsidRDefault="0090523A" w:rsidP="00921BC6">
            <w:pPr>
              <w:autoSpaceDE w:val="0"/>
              <w:autoSpaceDN w:val="0"/>
              <w:adjustRightInd w:val="0"/>
              <w:rPr>
                <w:rFonts w:ascii="Times New Roman" w:hAnsi="Times New Roman" w:cs="Times New Roman"/>
                <w:color w:val="000000"/>
                <w:sz w:val="20"/>
                <w:szCs w:val="20"/>
              </w:rPr>
            </w:pPr>
            <w:r w:rsidRPr="008043E0">
              <w:rPr>
                <w:rFonts w:ascii="Times New Roman" w:hAnsi="Times New Roman" w:cs="Times New Roman"/>
                <w:color w:val="000000"/>
                <w:sz w:val="20"/>
                <w:szCs w:val="20"/>
              </w:rPr>
              <w:t>Образование</w:t>
            </w:r>
          </w:p>
        </w:tc>
        <w:tc>
          <w:tcPr>
            <w:tcW w:w="1853"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487 152,4</w:t>
            </w:r>
          </w:p>
        </w:tc>
        <w:tc>
          <w:tcPr>
            <w:tcW w:w="1381"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597 161,1</w:t>
            </w:r>
          </w:p>
        </w:tc>
        <w:tc>
          <w:tcPr>
            <w:tcW w:w="1166"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590 954,7</w:t>
            </w:r>
          </w:p>
        </w:tc>
        <w:tc>
          <w:tcPr>
            <w:tcW w:w="1291" w:type="dxa"/>
          </w:tcPr>
          <w:p w:rsidR="0090523A" w:rsidRDefault="0090523A" w:rsidP="00921BC6">
            <w:pPr>
              <w:jc w:val="right"/>
              <w:rPr>
                <w:rFonts w:ascii="Times New Roman" w:hAnsi="Times New Roman" w:cs="Times New Roman"/>
                <w:sz w:val="20"/>
                <w:szCs w:val="20"/>
              </w:rPr>
            </w:pPr>
            <w:r>
              <w:rPr>
                <w:rFonts w:ascii="Times New Roman" w:hAnsi="Times New Roman" w:cs="Times New Roman"/>
                <w:sz w:val="20"/>
                <w:szCs w:val="20"/>
              </w:rPr>
              <w:t>99,0</w:t>
            </w:r>
          </w:p>
        </w:tc>
      </w:tr>
      <w:tr w:rsidR="0090523A" w:rsidTr="008F17A1">
        <w:tc>
          <w:tcPr>
            <w:tcW w:w="3539" w:type="dxa"/>
          </w:tcPr>
          <w:p w:rsidR="0090523A" w:rsidRPr="008043E0" w:rsidRDefault="0090523A" w:rsidP="00921BC6">
            <w:pPr>
              <w:autoSpaceDE w:val="0"/>
              <w:autoSpaceDN w:val="0"/>
              <w:adjustRightInd w:val="0"/>
              <w:rPr>
                <w:rFonts w:ascii="Times New Roman" w:hAnsi="Times New Roman" w:cs="Times New Roman"/>
                <w:color w:val="000000"/>
                <w:sz w:val="20"/>
                <w:szCs w:val="20"/>
              </w:rPr>
            </w:pPr>
            <w:r w:rsidRPr="008043E0">
              <w:rPr>
                <w:rFonts w:ascii="Times New Roman" w:hAnsi="Times New Roman" w:cs="Times New Roman"/>
                <w:color w:val="000000"/>
                <w:sz w:val="20"/>
                <w:szCs w:val="20"/>
              </w:rPr>
              <w:t>Культура и кинематография</w:t>
            </w:r>
          </w:p>
        </w:tc>
        <w:tc>
          <w:tcPr>
            <w:tcW w:w="1853"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66 521,7</w:t>
            </w:r>
          </w:p>
        </w:tc>
        <w:tc>
          <w:tcPr>
            <w:tcW w:w="1381"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99 437,0</w:t>
            </w:r>
          </w:p>
        </w:tc>
        <w:tc>
          <w:tcPr>
            <w:tcW w:w="1166"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97 210,6</w:t>
            </w:r>
          </w:p>
        </w:tc>
        <w:tc>
          <w:tcPr>
            <w:tcW w:w="1291" w:type="dxa"/>
          </w:tcPr>
          <w:p w:rsidR="0090523A" w:rsidRDefault="0090523A" w:rsidP="00921BC6">
            <w:pPr>
              <w:jc w:val="right"/>
              <w:rPr>
                <w:rFonts w:ascii="Times New Roman" w:hAnsi="Times New Roman" w:cs="Times New Roman"/>
                <w:sz w:val="20"/>
                <w:szCs w:val="20"/>
              </w:rPr>
            </w:pPr>
            <w:r>
              <w:rPr>
                <w:rFonts w:ascii="Times New Roman" w:hAnsi="Times New Roman" w:cs="Times New Roman"/>
                <w:sz w:val="20"/>
                <w:szCs w:val="20"/>
              </w:rPr>
              <w:t>97,8</w:t>
            </w:r>
          </w:p>
        </w:tc>
      </w:tr>
      <w:tr w:rsidR="0090523A" w:rsidTr="008F17A1">
        <w:tc>
          <w:tcPr>
            <w:tcW w:w="3539" w:type="dxa"/>
          </w:tcPr>
          <w:p w:rsidR="0090523A" w:rsidRPr="008043E0" w:rsidRDefault="0090523A" w:rsidP="00921BC6">
            <w:pPr>
              <w:autoSpaceDE w:val="0"/>
              <w:autoSpaceDN w:val="0"/>
              <w:adjustRightInd w:val="0"/>
              <w:rPr>
                <w:rFonts w:ascii="Times New Roman" w:hAnsi="Times New Roman" w:cs="Times New Roman"/>
                <w:color w:val="000000"/>
                <w:sz w:val="20"/>
                <w:szCs w:val="20"/>
              </w:rPr>
            </w:pPr>
            <w:r w:rsidRPr="008043E0">
              <w:rPr>
                <w:rFonts w:ascii="Times New Roman" w:hAnsi="Times New Roman" w:cs="Times New Roman"/>
                <w:color w:val="000000"/>
                <w:sz w:val="20"/>
                <w:szCs w:val="20"/>
              </w:rPr>
              <w:t>Здравоохранение</w:t>
            </w:r>
          </w:p>
        </w:tc>
        <w:tc>
          <w:tcPr>
            <w:tcW w:w="1853"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534,7</w:t>
            </w:r>
          </w:p>
        </w:tc>
        <w:tc>
          <w:tcPr>
            <w:tcW w:w="1381"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61,3</w:t>
            </w:r>
          </w:p>
        </w:tc>
        <w:tc>
          <w:tcPr>
            <w:tcW w:w="1166"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61,3</w:t>
            </w:r>
          </w:p>
        </w:tc>
        <w:tc>
          <w:tcPr>
            <w:tcW w:w="1291" w:type="dxa"/>
          </w:tcPr>
          <w:p w:rsidR="0090523A" w:rsidRDefault="0090523A" w:rsidP="00921BC6">
            <w:pPr>
              <w:jc w:val="right"/>
              <w:rPr>
                <w:rFonts w:ascii="Times New Roman" w:hAnsi="Times New Roman" w:cs="Times New Roman"/>
                <w:sz w:val="20"/>
                <w:szCs w:val="20"/>
              </w:rPr>
            </w:pPr>
            <w:r>
              <w:rPr>
                <w:rFonts w:ascii="Times New Roman" w:hAnsi="Times New Roman" w:cs="Times New Roman"/>
                <w:sz w:val="20"/>
                <w:szCs w:val="20"/>
              </w:rPr>
              <w:t>100,0</w:t>
            </w:r>
          </w:p>
        </w:tc>
      </w:tr>
      <w:tr w:rsidR="0090523A" w:rsidTr="008F17A1">
        <w:tc>
          <w:tcPr>
            <w:tcW w:w="3539" w:type="dxa"/>
          </w:tcPr>
          <w:p w:rsidR="0090523A" w:rsidRPr="008043E0" w:rsidRDefault="0090523A" w:rsidP="00921BC6">
            <w:pPr>
              <w:autoSpaceDE w:val="0"/>
              <w:autoSpaceDN w:val="0"/>
              <w:adjustRightInd w:val="0"/>
              <w:rPr>
                <w:rFonts w:ascii="Times New Roman" w:hAnsi="Times New Roman" w:cs="Times New Roman"/>
                <w:color w:val="000000"/>
                <w:sz w:val="20"/>
                <w:szCs w:val="20"/>
              </w:rPr>
            </w:pPr>
            <w:r w:rsidRPr="008043E0">
              <w:rPr>
                <w:rFonts w:ascii="Times New Roman" w:hAnsi="Times New Roman" w:cs="Times New Roman"/>
                <w:color w:val="000000"/>
                <w:sz w:val="20"/>
                <w:szCs w:val="20"/>
              </w:rPr>
              <w:t>Социальная политика</w:t>
            </w:r>
          </w:p>
        </w:tc>
        <w:tc>
          <w:tcPr>
            <w:tcW w:w="1853"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65 631,1</w:t>
            </w:r>
          </w:p>
        </w:tc>
        <w:tc>
          <w:tcPr>
            <w:tcW w:w="1381"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66 391,4</w:t>
            </w:r>
          </w:p>
        </w:tc>
        <w:tc>
          <w:tcPr>
            <w:tcW w:w="1166"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63 584,9</w:t>
            </w:r>
          </w:p>
        </w:tc>
        <w:tc>
          <w:tcPr>
            <w:tcW w:w="1291" w:type="dxa"/>
          </w:tcPr>
          <w:p w:rsidR="0090523A" w:rsidRDefault="0090523A" w:rsidP="00921BC6">
            <w:pPr>
              <w:jc w:val="right"/>
              <w:rPr>
                <w:rFonts w:ascii="Times New Roman" w:hAnsi="Times New Roman" w:cs="Times New Roman"/>
                <w:sz w:val="20"/>
                <w:szCs w:val="20"/>
              </w:rPr>
            </w:pPr>
            <w:r>
              <w:rPr>
                <w:rFonts w:ascii="Times New Roman" w:hAnsi="Times New Roman" w:cs="Times New Roman"/>
                <w:sz w:val="20"/>
                <w:szCs w:val="20"/>
              </w:rPr>
              <w:t>95,8</w:t>
            </w:r>
          </w:p>
        </w:tc>
      </w:tr>
      <w:tr w:rsidR="0090523A" w:rsidTr="008F17A1">
        <w:tc>
          <w:tcPr>
            <w:tcW w:w="3539" w:type="dxa"/>
          </w:tcPr>
          <w:p w:rsidR="0090523A" w:rsidRPr="008043E0" w:rsidRDefault="0090523A" w:rsidP="00921BC6">
            <w:pPr>
              <w:autoSpaceDE w:val="0"/>
              <w:autoSpaceDN w:val="0"/>
              <w:adjustRightInd w:val="0"/>
              <w:rPr>
                <w:rFonts w:ascii="Times New Roman" w:hAnsi="Times New Roman" w:cs="Times New Roman"/>
                <w:color w:val="000000"/>
                <w:sz w:val="20"/>
                <w:szCs w:val="20"/>
              </w:rPr>
            </w:pPr>
            <w:r w:rsidRPr="008043E0">
              <w:rPr>
                <w:rFonts w:ascii="Times New Roman" w:hAnsi="Times New Roman" w:cs="Times New Roman"/>
                <w:color w:val="000000"/>
                <w:sz w:val="20"/>
                <w:szCs w:val="20"/>
              </w:rPr>
              <w:t>Физическая культура и спорт</w:t>
            </w:r>
          </w:p>
        </w:tc>
        <w:tc>
          <w:tcPr>
            <w:tcW w:w="1853"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15 759,3</w:t>
            </w:r>
          </w:p>
        </w:tc>
        <w:tc>
          <w:tcPr>
            <w:tcW w:w="1381"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30 615,6</w:t>
            </w:r>
          </w:p>
        </w:tc>
        <w:tc>
          <w:tcPr>
            <w:tcW w:w="1166"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30 322,3</w:t>
            </w:r>
          </w:p>
        </w:tc>
        <w:tc>
          <w:tcPr>
            <w:tcW w:w="1291" w:type="dxa"/>
          </w:tcPr>
          <w:p w:rsidR="0090523A" w:rsidRDefault="0090523A" w:rsidP="00921BC6">
            <w:pPr>
              <w:jc w:val="right"/>
              <w:rPr>
                <w:rFonts w:ascii="Times New Roman" w:hAnsi="Times New Roman" w:cs="Times New Roman"/>
                <w:sz w:val="20"/>
                <w:szCs w:val="20"/>
              </w:rPr>
            </w:pPr>
            <w:r>
              <w:rPr>
                <w:rFonts w:ascii="Times New Roman" w:hAnsi="Times New Roman" w:cs="Times New Roman"/>
                <w:sz w:val="20"/>
                <w:szCs w:val="20"/>
              </w:rPr>
              <w:t>99,0</w:t>
            </w:r>
          </w:p>
        </w:tc>
      </w:tr>
      <w:tr w:rsidR="0090523A" w:rsidTr="008F17A1">
        <w:tc>
          <w:tcPr>
            <w:tcW w:w="3539" w:type="dxa"/>
          </w:tcPr>
          <w:p w:rsidR="0090523A" w:rsidRPr="008043E0" w:rsidRDefault="0090523A" w:rsidP="00921BC6">
            <w:pPr>
              <w:autoSpaceDE w:val="0"/>
              <w:autoSpaceDN w:val="0"/>
              <w:adjustRightInd w:val="0"/>
              <w:rPr>
                <w:rFonts w:ascii="Times New Roman" w:hAnsi="Times New Roman" w:cs="Times New Roman"/>
                <w:color w:val="000000"/>
                <w:sz w:val="20"/>
                <w:szCs w:val="20"/>
              </w:rPr>
            </w:pPr>
            <w:r w:rsidRPr="008043E0">
              <w:rPr>
                <w:rFonts w:ascii="Times New Roman" w:hAnsi="Times New Roman" w:cs="Times New Roman"/>
                <w:color w:val="000000"/>
                <w:sz w:val="20"/>
                <w:szCs w:val="20"/>
              </w:rPr>
              <w:t>Обслуживание государственного внутреннего и муниципального долга</w:t>
            </w:r>
          </w:p>
        </w:tc>
        <w:tc>
          <w:tcPr>
            <w:tcW w:w="1853"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0</w:t>
            </w:r>
          </w:p>
        </w:tc>
        <w:tc>
          <w:tcPr>
            <w:tcW w:w="1381"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22,8</w:t>
            </w:r>
          </w:p>
        </w:tc>
        <w:tc>
          <w:tcPr>
            <w:tcW w:w="1166" w:type="dxa"/>
          </w:tcPr>
          <w:p w:rsidR="0090523A" w:rsidRPr="008043E0" w:rsidRDefault="0090523A" w:rsidP="00921BC6">
            <w:pPr>
              <w:jc w:val="right"/>
              <w:rPr>
                <w:rFonts w:ascii="Times New Roman" w:hAnsi="Times New Roman" w:cs="Times New Roman"/>
                <w:sz w:val="20"/>
                <w:szCs w:val="20"/>
              </w:rPr>
            </w:pPr>
            <w:r>
              <w:rPr>
                <w:rFonts w:ascii="Times New Roman" w:hAnsi="Times New Roman" w:cs="Times New Roman"/>
                <w:sz w:val="20"/>
                <w:szCs w:val="20"/>
              </w:rPr>
              <w:t>22,8</w:t>
            </w:r>
          </w:p>
        </w:tc>
        <w:tc>
          <w:tcPr>
            <w:tcW w:w="1291" w:type="dxa"/>
          </w:tcPr>
          <w:p w:rsidR="0090523A" w:rsidRDefault="0090523A" w:rsidP="00921BC6">
            <w:pPr>
              <w:jc w:val="right"/>
              <w:rPr>
                <w:rFonts w:ascii="Times New Roman" w:hAnsi="Times New Roman" w:cs="Times New Roman"/>
                <w:sz w:val="20"/>
                <w:szCs w:val="20"/>
              </w:rPr>
            </w:pPr>
            <w:r>
              <w:rPr>
                <w:rFonts w:ascii="Times New Roman" w:hAnsi="Times New Roman" w:cs="Times New Roman"/>
                <w:sz w:val="20"/>
                <w:szCs w:val="20"/>
              </w:rPr>
              <w:t>100,0</w:t>
            </w:r>
          </w:p>
        </w:tc>
      </w:tr>
      <w:tr w:rsidR="0090523A" w:rsidTr="008F17A1">
        <w:tc>
          <w:tcPr>
            <w:tcW w:w="3539" w:type="dxa"/>
          </w:tcPr>
          <w:tbl>
            <w:tblPr>
              <w:tblW w:w="0" w:type="auto"/>
              <w:tblBorders>
                <w:top w:val="nil"/>
                <w:left w:val="nil"/>
                <w:bottom w:val="nil"/>
                <w:right w:val="nil"/>
              </w:tblBorders>
              <w:tblLayout w:type="fixed"/>
              <w:tblLook w:val="0000" w:firstRow="0" w:lastRow="0" w:firstColumn="0" w:lastColumn="0" w:noHBand="0" w:noVBand="0"/>
            </w:tblPr>
            <w:tblGrid>
              <w:gridCol w:w="2577"/>
            </w:tblGrid>
            <w:tr w:rsidR="0090523A" w:rsidRPr="008043E0" w:rsidTr="008F17A1">
              <w:trPr>
                <w:trHeight w:val="200"/>
              </w:trPr>
              <w:tc>
                <w:tcPr>
                  <w:tcW w:w="2577" w:type="dxa"/>
                </w:tcPr>
                <w:p w:rsidR="0090523A" w:rsidRPr="008043E0" w:rsidRDefault="0090523A" w:rsidP="00921BC6">
                  <w:pPr>
                    <w:autoSpaceDE w:val="0"/>
                    <w:autoSpaceDN w:val="0"/>
                    <w:adjustRightInd w:val="0"/>
                    <w:spacing w:after="0" w:line="240" w:lineRule="auto"/>
                    <w:rPr>
                      <w:rFonts w:ascii="Times New Roman" w:hAnsi="Times New Roman" w:cs="Times New Roman"/>
                      <w:b/>
                      <w:color w:val="000000"/>
                      <w:sz w:val="20"/>
                      <w:szCs w:val="20"/>
                    </w:rPr>
                  </w:pPr>
                  <w:r w:rsidRPr="008043E0">
                    <w:rPr>
                      <w:rFonts w:ascii="Times New Roman" w:hAnsi="Times New Roman" w:cs="Times New Roman"/>
                      <w:b/>
                      <w:color w:val="000000"/>
                      <w:sz w:val="20"/>
                      <w:szCs w:val="20"/>
                    </w:rPr>
                    <w:t xml:space="preserve">Дефицит (-)/Профицит (+) </w:t>
                  </w:r>
                </w:p>
              </w:tc>
            </w:tr>
          </w:tbl>
          <w:p w:rsidR="0090523A" w:rsidRPr="008043E0" w:rsidRDefault="0090523A" w:rsidP="00921BC6">
            <w:pPr>
              <w:autoSpaceDE w:val="0"/>
              <w:autoSpaceDN w:val="0"/>
              <w:adjustRightInd w:val="0"/>
              <w:rPr>
                <w:rFonts w:ascii="Times New Roman" w:hAnsi="Times New Roman" w:cs="Times New Roman"/>
                <w:color w:val="000000"/>
                <w:sz w:val="20"/>
                <w:szCs w:val="20"/>
              </w:rPr>
            </w:pPr>
          </w:p>
        </w:tc>
        <w:tc>
          <w:tcPr>
            <w:tcW w:w="1853" w:type="dxa"/>
          </w:tcPr>
          <w:p w:rsidR="0090523A" w:rsidRPr="0090523A" w:rsidRDefault="0090523A" w:rsidP="00921BC6">
            <w:pPr>
              <w:jc w:val="right"/>
              <w:rPr>
                <w:rFonts w:ascii="Times New Roman" w:hAnsi="Times New Roman" w:cs="Times New Roman"/>
                <w:b/>
                <w:sz w:val="20"/>
                <w:szCs w:val="20"/>
              </w:rPr>
            </w:pPr>
            <w:r w:rsidRPr="0090523A">
              <w:rPr>
                <w:rFonts w:ascii="Times New Roman" w:hAnsi="Times New Roman" w:cs="Times New Roman"/>
                <w:b/>
                <w:sz w:val="20"/>
                <w:szCs w:val="20"/>
              </w:rPr>
              <w:t>+ 18 900,0</w:t>
            </w:r>
          </w:p>
        </w:tc>
        <w:tc>
          <w:tcPr>
            <w:tcW w:w="1381" w:type="dxa"/>
          </w:tcPr>
          <w:p w:rsidR="0090523A" w:rsidRPr="0090523A" w:rsidRDefault="0090523A" w:rsidP="00921BC6">
            <w:pPr>
              <w:jc w:val="right"/>
              <w:rPr>
                <w:rFonts w:ascii="Times New Roman" w:hAnsi="Times New Roman" w:cs="Times New Roman"/>
                <w:b/>
                <w:sz w:val="20"/>
                <w:szCs w:val="20"/>
              </w:rPr>
            </w:pPr>
            <w:r w:rsidRPr="0090523A">
              <w:rPr>
                <w:rFonts w:ascii="Times New Roman" w:hAnsi="Times New Roman" w:cs="Times New Roman"/>
                <w:b/>
                <w:sz w:val="20"/>
                <w:szCs w:val="20"/>
              </w:rPr>
              <w:t>+ 12 826,3</w:t>
            </w:r>
          </w:p>
        </w:tc>
        <w:tc>
          <w:tcPr>
            <w:tcW w:w="1166" w:type="dxa"/>
          </w:tcPr>
          <w:p w:rsidR="0090523A" w:rsidRPr="0090523A" w:rsidRDefault="0090523A" w:rsidP="00921BC6">
            <w:pPr>
              <w:jc w:val="right"/>
              <w:rPr>
                <w:rFonts w:ascii="Times New Roman" w:hAnsi="Times New Roman" w:cs="Times New Roman"/>
                <w:b/>
                <w:sz w:val="20"/>
                <w:szCs w:val="20"/>
              </w:rPr>
            </w:pPr>
            <w:r w:rsidRPr="0090523A">
              <w:rPr>
                <w:rFonts w:ascii="Times New Roman" w:hAnsi="Times New Roman" w:cs="Times New Roman"/>
                <w:b/>
                <w:sz w:val="20"/>
                <w:szCs w:val="20"/>
              </w:rPr>
              <w:t>+ 36 150,6</w:t>
            </w:r>
          </w:p>
        </w:tc>
        <w:tc>
          <w:tcPr>
            <w:tcW w:w="1291" w:type="dxa"/>
          </w:tcPr>
          <w:p w:rsidR="0090523A" w:rsidRPr="0090523A" w:rsidRDefault="0090523A" w:rsidP="00921BC6">
            <w:pPr>
              <w:jc w:val="right"/>
              <w:rPr>
                <w:rFonts w:ascii="Times New Roman" w:hAnsi="Times New Roman" w:cs="Times New Roman"/>
                <w:b/>
                <w:sz w:val="20"/>
                <w:szCs w:val="20"/>
              </w:rPr>
            </w:pPr>
          </w:p>
        </w:tc>
      </w:tr>
    </w:tbl>
    <w:p w:rsidR="009A6488" w:rsidRDefault="009A6488" w:rsidP="009268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Внешняя проверка отчетности показала, что:</w:t>
      </w:r>
    </w:p>
    <w:p w:rsidR="009A6488" w:rsidRDefault="009A6488" w:rsidP="009268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134E4" w:rsidRPr="00B900BC">
        <w:rPr>
          <w:rFonts w:ascii="Times New Roman" w:hAnsi="Times New Roman" w:cs="Times New Roman"/>
          <w:sz w:val="24"/>
          <w:szCs w:val="24"/>
        </w:rPr>
        <w:t xml:space="preserve"> доходная часть бюджета по сравнению с первоначальными значениями увеличилась на </w:t>
      </w:r>
      <w:r w:rsidR="00B900BC" w:rsidRPr="00B900BC">
        <w:rPr>
          <w:rFonts w:ascii="Times New Roman" w:hAnsi="Times New Roman" w:cs="Times New Roman"/>
          <w:sz w:val="24"/>
          <w:szCs w:val="24"/>
        </w:rPr>
        <w:t>64,3</w:t>
      </w:r>
      <w:r w:rsidR="009134E4" w:rsidRPr="00B900BC">
        <w:rPr>
          <w:rFonts w:ascii="Times New Roman" w:hAnsi="Times New Roman" w:cs="Times New Roman"/>
          <w:sz w:val="24"/>
          <w:szCs w:val="24"/>
        </w:rPr>
        <w:t xml:space="preserve">% и составила </w:t>
      </w:r>
      <w:r w:rsidR="00B900BC" w:rsidRPr="00B900BC">
        <w:rPr>
          <w:rFonts w:ascii="Times New Roman" w:hAnsi="Times New Roman" w:cs="Times New Roman"/>
          <w:sz w:val="24"/>
          <w:szCs w:val="24"/>
        </w:rPr>
        <w:t>1 371 012,5 тыс. рублей,</w:t>
      </w:r>
    </w:p>
    <w:p w:rsidR="009A6488" w:rsidRDefault="009A6488" w:rsidP="009268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900BC" w:rsidRPr="00B900BC">
        <w:rPr>
          <w:rFonts w:ascii="Times New Roman" w:hAnsi="Times New Roman" w:cs="Times New Roman"/>
          <w:sz w:val="24"/>
          <w:szCs w:val="24"/>
        </w:rPr>
        <w:t xml:space="preserve"> </w:t>
      </w:r>
      <w:r w:rsidR="009134E4" w:rsidRPr="00B900BC">
        <w:rPr>
          <w:rFonts w:ascii="Times New Roman" w:hAnsi="Times New Roman" w:cs="Times New Roman"/>
          <w:sz w:val="24"/>
          <w:szCs w:val="24"/>
        </w:rPr>
        <w:t xml:space="preserve">расходная часть увеличилась на </w:t>
      </w:r>
      <w:r w:rsidR="00B900BC" w:rsidRPr="00B900BC">
        <w:rPr>
          <w:rFonts w:ascii="Times New Roman" w:hAnsi="Times New Roman" w:cs="Times New Roman"/>
          <w:sz w:val="24"/>
          <w:szCs w:val="24"/>
        </w:rPr>
        <w:t>66,6</w:t>
      </w:r>
      <w:r w:rsidR="009134E4" w:rsidRPr="00B900BC">
        <w:rPr>
          <w:rFonts w:ascii="Times New Roman" w:hAnsi="Times New Roman" w:cs="Times New Roman"/>
          <w:sz w:val="24"/>
          <w:szCs w:val="24"/>
        </w:rPr>
        <w:t xml:space="preserve">% и составила </w:t>
      </w:r>
      <w:r w:rsidR="00B900BC" w:rsidRPr="00B900BC">
        <w:rPr>
          <w:rFonts w:ascii="Times New Roman" w:hAnsi="Times New Roman" w:cs="Times New Roman"/>
          <w:sz w:val="24"/>
          <w:szCs w:val="24"/>
        </w:rPr>
        <w:t>1 358 186,2 тыс. рублей</w:t>
      </w:r>
      <w:r>
        <w:rPr>
          <w:rFonts w:ascii="Times New Roman" w:hAnsi="Times New Roman" w:cs="Times New Roman"/>
          <w:sz w:val="24"/>
          <w:szCs w:val="24"/>
        </w:rPr>
        <w:t>,</w:t>
      </w:r>
      <w:r w:rsidR="00B900BC" w:rsidRPr="00B900B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900BC" w:rsidRDefault="009A6488" w:rsidP="009268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B900BC" w:rsidRPr="00B900BC">
        <w:rPr>
          <w:rFonts w:ascii="Times New Roman" w:hAnsi="Times New Roman" w:cs="Times New Roman"/>
          <w:sz w:val="24"/>
          <w:szCs w:val="24"/>
        </w:rPr>
        <w:t>рофицит составил 12 826,3 тыс. рублей</w:t>
      </w:r>
      <w:r>
        <w:rPr>
          <w:rFonts w:ascii="Times New Roman" w:hAnsi="Times New Roman" w:cs="Times New Roman"/>
          <w:sz w:val="24"/>
          <w:szCs w:val="24"/>
        </w:rPr>
        <w:t xml:space="preserve"> при плановом показателе 18 900 тыс. рублей.</w:t>
      </w:r>
      <w:r w:rsidR="00B900BC" w:rsidRPr="00B900BC">
        <w:rPr>
          <w:rFonts w:ascii="Times New Roman" w:hAnsi="Times New Roman" w:cs="Times New Roman"/>
          <w:sz w:val="24"/>
          <w:szCs w:val="24"/>
        </w:rPr>
        <w:t xml:space="preserve"> </w:t>
      </w:r>
    </w:p>
    <w:p w:rsidR="0017566B" w:rsidRDefault="0017566B" w:rsidP="0017566B">
      <w:pPr>
        <w:autoSpaceDE w:val="0"/>
        <w:autoSpaceDN w:val="0"/>
        <w:adjustRightInd w:val="0"/>
        <w:spacing w:after="0" w:line="240" w:lineRule="auto"/>
        <w:ind w:firstLine="709"/>
        <w:jc w:val="both"/>
        <w:rPr>
          <w:rFonts w:ascii="Times New Roman" w:hAnsi="Times New Roman" w:cs="Times New Roman"/>
          <w:sz w:val="24"/>
          <w:szCs w:val="24"/>
        </w:rPr>
      </w:pPr>
      <w:r w:rsidRPr="007438A3">
        <w:rPr>
          <w:rFonts w:ascii="Times New Roman" w:hAnsi="Times New Roman" w:cs="Times New Roman"/>
          <w:sz w:val="24"/>
          <w:szCs w:val="24"/>
        </w:rPr>
        <w:lastRenderedPageBreak/>
        <w:t xml:space="preserve">Из данных, представленных в таблице, следует, что, корректировка бюджета в сторону увеличения назначений </w:t>
      </w:r>
      <w:r>
        <w:rPr>
          <w:rFonts w:ascii="Times New Roman" w:hAnsi="Times New Roman" w:cs="Times New Roman"/>
          <w:sz w:val="24"/>
          <w:szCs w:val="24"/>
        </w:rPr>
        <w:t xml:space="preserve">как </w:t>
      </w:r>
      <w:r w:rsidRPr="007438A3">
        <w:rPr>
          <w:rFonts w:ascii="Times New Roman" w:hAnsi="Times New Roman" w:cs="Times New Roman"/>
          <w:sz w:val="24"/>
          <w:szCs w:val="24"/>
        </w:rPr>
        <w:t>по доходам</w:t>
      </w:r>
      <w:r>
        <w:rPr>
          <w:rFonts w:ascii="Times New Roman" w:hAnsi="Times New Roman" w:cs="Times New Roman"/>
          <w:sz w:val="24"/>
          <w:szCs w:val="24"/>
        </w:rPr>
        <w:t>, так и по расходам</w:t>
      </w:r>
      <w:r w:rsidRPr="007438A3">
        <w:rPr>
          <w:rFonts w:ascii="Times New Roman" w:hAnsi="Times New Roman" w:cs="Times New Roman"/>
          <w:sz w:val="24"/>
          <w:szCs w:val="24"/>
        </w:rPr>
        <w:t xml:space="preserve"> в целом была целесообразной (оправданное про</w:t>
      </w:r>
      <w:r w:rsidR="007C621B">
        <w:rPr>
          <w:rFonts w:ascii="Times New Roman" w:hAnsi="Times New Roman" w:cs="Times New Roman"/>
          <w:sz w:val="24"/>
          <w:szCs w:val="24"/>
        </w:rPr>
        <w:t>гнозируемое увеличение доходов и увеличение расходов).</w:t>
      </w:r>
      <w:r w:rsidRPr="007438A3">
        <w:rPr>
          <w:rFonts w:ascii="Times New Roman" w:hAnsi="Times New Roman" w:cs="Times New Roman"/>
          <w:sz w:val="24"/>
          <w:szCs w:val="24"/>
        </w:rPr>
        <w:t xml:space="preserve"> </w:t>
      </w:r>
    </w:p>
    <w:p w:rsidR="007528AC" w:rsidRDefault="0090523A" w:rsidP="007528AC">
      <w:pPr>
        <w:pStyle w:val="Default"/>
        <w:ind w:firstLine="709"/>
        <w:jc w:val="both"/>
        <w:rPr>
          <w:sz w:val="26"/>
          <w:szCs w:val="26"/>
        </w:rPr>
      </w:pPr>
      <w:r w:rsidRPr="0090523A">
        <w:t>Исполнение доходной части городского бюджета в 201</w:t>
      </w:r>
      <w:r>
        <w:t>9</w:t>
      </w:r>
      <w:r w:rsidRPr="0090523A">
        <w:t xml:space="preserve"> году</w:t>
      </w:r>
      <w:r w:rsidR="0091594A">
        <w:t xml:space="preserve"> составило 93,7%</w:t>
      </w:r>
      <w:r w:rsidRPr="0090523A">
        <w:t xml:space="preserve"> </w:t>
      </w:r>
      <w:r w:rsidR="0091594A">
        <w:t xml:space="preserve">и было </w:t>
      </w:r>
      <w:r w:rsidRPr="0090523A">
        <w:t xml:space="preserve">обеспечено на </w:t>
      </w:r>
      <w:r w:rsidR="0091594A">
        <w:t>866 838,1 тыс. рублей</w:t>
      </w:r>
      <w:r w:rsidR="0091594A" w:rsidRPr="0090523A">
        <w:t xml:space="preserve"> </w:t>
      </w:r>
      <w:r w:rsidRPr="0090523A">
        <w:t xml:space="preserve">за счет безвозмездных поступлений, которые составили </w:t>
      </w:r>
      <w:r w:rsidR="0091594A">
        <w:t>67,6</w:t>
      </w:r>
      <w:r w:rsidR="0091594A" w:rsidRPr="0090523A">
        <w:t xml:space="preserve"> % </w:t>
      </w:r>
      <w:r w:rsidRPr="0090523A">
        <w:t xml:space="preserve">и на </w:t>
      </w:r>
      <w:r w:rsidR="0091594A" w:rsidRPr="0091594A">
        <w:t>416 076,2 тыс. рублей</w:t>
      </w:r>
      <w:r w:rsidR="0091594A">
        <w:rPr>
          <w:sz w:val="20"/>
          <w:szCs w:val="20"/>
        </w:rPr>
        <w:t xml:space="preserve"> </w:t>
      </w:r>
      <w:r w:rsidR="0091594A">
        <w:t xml:space="preserve">(доля </w:t>
      </w:r>
      <w:r w:rsidR="00926852">
        <w:t>32,4</w:t>
      </w:r>
      <w:r w:rsidRPr="0090523A">
        <w:t>%</w:t>
      </w:r>
      <w:r w:rsidR="0091594A">
        <w:t>)</w:t>
      </w:r>
      <w:r w:rsidRPr="0090523A">
        <w:t xml:space="preserve"> налоговыми и неналоговыми платежами (собственные доходы), что </w:t>
      </w:r>
      <w:r w:rsidR="00926852" w:rsidRPr="0090523A">
        <w:t>свидетельствует о</w:t>
      </w:r>
      <w:r w:rsidRPr="0090523A">
        <w:t xml:space="preserve"> финансовой зависимости городского бюджета</w:t>
      </w:r>
      <w:r w:rsidRPr="00800E06">
        <w:rPr>
          <w:sz w:val="26"/>
          <w:szCs w:val="26"/>
        </w:rPr>
        <w:t>.</w:t>
      </w:r>
    </w:p>
    <w:p w:rsidR="007F1248" w:rsidRDefault="007F1248" w:rsidP="007F1248">
      <w:pPr>
        <w:pStyle w:val="Default"/>
        <w:ind w:firstLine="709"/>
        <w:jc w:val="both"/>
      </w:pPr>
      <w:r>
        <w:t>Бюджет исполнен с у</w:t>
      </w:r>
      <w:r w:rsidRPr="0070090E">
        <w:t>ч</w:t>
      </w:r>
      <w:r>
        <w:t>етом</w:t>
      </w:r>
      <w:r w:rsidRPr="0070090E">
        <w:t xml:space="preserve"> возврат</w:t>
      </w:r>
      <w:r>
        <w:t>а</w:t>
      </w:r>
      <w:r w:rsidRPr="0070090E">
        <w:t xml:space="preserve"> межбюджетных трансфертов</w:t>
      </w:r>
      <w:r>
        <w:t>,</w:t>
      </w:r>
      <w:r w:rsidRPr="0040233B">
        <w:t xml:space="preserve"> </w:t>
      </w:r>
      <w:r w:rsidRPr="0070090E">
        <w:t>имеющих целевое значение</w:t>
      </w:r>
      <w:r>
        <w:t>, в сумме 1 953,6 тыс. рублей.</w:t>
      </w:r>
    </w:p>
    <w:p w:rsidR="007528AC" w:rsidRPr="00926852" w:rsidRDefault="007528AC" w:rsidP="007528AC">
      <w:pPr>
        <w:pStyle w:val="Default"/>
        <w:ind w:firstLine="709"/>
        <w:jc w:val="both"/>
        <w:rPr>
          <w:color w:val="auto"/>
        </w:rPr>
      </w:pPr>
      <w:r w:rsidRPr="007528AC">
        <w:rPr>
          <w:color w:val="auto"/>
        </w:rPr>
        <w:t xml:space="preserve"> </w:t>
      </w:r>
      <w:r w:rsidRPr="00926852">
        <w:rPr>
          <w:color w:val="auto"/>
        </w:rPr>
        <w:t>Общий объем кассовых выплат из бюджета</w:t>
      </w:r>
      <w:r w:rsidR="008E70B2">
        <w:rPr>
          <w:color w:val="auto"/>
        </w:rPr>
        <w:t xml:space="preserve"> за 2019 г.,</w:t>
      </w:r>
      <w:r w:rsidRPr="00926852">
        <w:rPr>
          <w:color w:val="auto"/>
        </w:rPr>
        <w:t xml:space="preserve"> согласно </w:t>
      </w:r>
      <w:proofErr w:type="gramStart"/>
      <w:r w:rsidR="007C621B">
        <w:rPr>
          <w:color w:val="auto"/>
        </w:rPr>
        <w:t>отчету</w:t>
      </w:r>
      <w:proofErr w:type="gramEnd"/>
      <w:r w:rsidR="008E70B2">
        <w:rPr>
          <w:color w:val="auto"/>
        </w:rPr>
        <w:t xml:space="preserve"> </w:t>
      </w:r>
      <w:r w:rsidRPr="00926852">
        <w:rPr>
          <w:color w:val="auto"/>
        </w:rPr>
        <w:t xml:space="preserve">об исполнении городского бюджета составил </w:t>
      </w:r>
      <w:r w:rsidRPr="00926852">
        <w:t>1 247 859,9</w:t>
      </w:r>
      <w:r>
        <w:t xml:space="preserve"> </w:t>
      </w:r>
      <w:r w:rsidRPr="00926852">
        <w:rPr>
          <w:color w:val="auto"/>
        </w:rPr>
        <w:t>тыс. руб</w:t>
      </w:r>
      <w:r w:rsidR="008E70B2">
        <w:rPr>
          <w:color w:val="auto"/>
        </w:rPr>
        <w:t>лей</w:t>
      </w:r>
      <w:r>
        <w:rPr>
          <w:color w:val="auto"/>
        </w:rPr>
        <w:t xml:space="preserve"> или </w:t>
      </w:r>
      <w:r w:rsidRPr="00926852">
        <w:rPr>
          <w:color w:val="auto"/>
        </w:rPr>
        <w:t>9</w:t>
      </w:r>
      <w:r>
        <w:rPr>
          <w:color w:val="auto"/>
        </w:rPr>
        <w:t>1</w:t>
      </w:r>
      <w:r w:rsidRPr="00926852">
        <w:rPr>
          <w:color w:val="auto"/>
        </w:rPr>
        <w:t>,9 % от бюджетных ассигнований 201</w:t>
      </w:r>
      <w:r>
        <w:rPr>
          <w:color w:val="auto"/>
        </w:rPr>
        <w:t>9</w:t>
      </w:r>
      <w:r w:rsidRPr="00926852">
        <w:rPr>
          <w:color w:val="auto"/>
        </w:rPr>
        <w:t xml:space="preserve"> года</w:t>
      </w:r>
      <w:r w:rsidR="0040233B">
        <w:rPr>
          <w:color w:val="auto"/>
        </w:rPr>
        <w:t>,</w:t>
      </w:r>
      <w:r w:rsidRPr="00926852">
        <w:rPr>
          <w:color w:val="auto"/>
        </w:rPr>
        <w:t xml:space="preserve"> преду</w:t>
      </w:r>
      <w:r>
        <w:rPr>
          <w:color w:val="auto"/>
        </w:rPr>
        <w:t>смотренных бюджетной росписью.</w:t>
      </w:r>
    </w:p>
    <w:p w:rsidR="00926852" w:rsidRDefault="00926852" w:rsidP="00926852">
      <w:pPr>
        <w:pStyle w:val="aa"/>
        <w:ind w:firstLine="709"/>
      </w:pPr>
      <w:r w:rsidRPr="00926852">
        <w:t xml:space="preserve">Основными направлениями расходов бюджета города </w:t>
      </w:r>
      <w:r>
        <w:t>Дивногорска</w:t>
      </w:r>
      <w:r w:rsidRPr="00926852">
        <w:t xml:space="preserve"> в структуре </w:t>
      </w:r>
      <w:r w:rsidR="0091594A">
        <w:t>отчетного</w:t>
      </w:r>
      <w:r w:rsidR="006876EE">
        <w:t xml:space="preserve"> год</w:t>
      </w:r>
      <w:r w:rsidR="0040233B">
        <w:t>а</w:t>
      </w:r>
      <w:r w:rsidRPr="00926852">
        <w:t xml:space="preserve"> по</w:t>
      </w:r>
      <w:r w:rsidR="006876EE">
        <w:t>-</w:t>
      </w:r>
      <w:r w:rsidRPr="00926852">
        <w:t xml:space="preserve"> прежнему являлись: </w:t>
      </w:r>
      <w:r w:rsidR="0091594A">
        <w:t>«О</w:t>
      </w:r>
      <w:r w:rsidRPr="00926852">
        <w:t>бразование</w:t>
      </w:r>
      <w:r w:rsidR="0091594A">
        <w:t>»</w:t>
      </w:r>
      <w:r w:rsidRPr="00926852">
        <w:t xml:space="preserve"> </w:t>
      </w:r>
      <w:r w:rsidR="0091594A">
        <w:t xml:space="preserve">- </w:t>
      </w:r>
      <w:r>
        <w:t xml:space="preserve">47,3% и </w:t>
      </w:r>
      <w:r w:rsidR="0091594A">
        <w:t>«Ж</w:t>
      </w:r>
      <w:r w:rsidRPr="00926852">
        <w:t>илищно-коммунальное хозяйство</w:t>
      </w:r>
      <w:r w:rsidR="0091594A">
        <w:t>»</w:t>
      </w:r>
      <w:r w:rsidRPr="00926852">
        <w:t xml:space="preserve"> </w:t>
      </w:r>
      <w:r w:rsidR="0091594A">
        <w:t>-</w:t>
      </w:r>
      <w:r w:rsidRPr="00926852">
        <w:t xml:space="preserve"> </w:t>
      </w:r>
      <w:r>
        <w:t>28,8</w:t>
      </w:r>
      <w:r w:rsidRPr="00926852">
        <w:t>%.</w:t>
      </w:r>
    </w:p>
    <w:p w:rsidR="006876EE" w:rsidRDefault="006876EE" w:rsidP="006876EE">
      <w:pPr>
        <w:pStyle w:val="ac"/>
        <w:ind w:firstLine="709"/>
        <w:jc w:val="both"/>
        <w:rPr>
          <w:b w:val="0"/>
          <w:sz w:val="24"/>
          <w:szCs w:val="24"/>
        </w:rPr>
      </w:pPr>
      <w:r w:rsidRPr="006876EE">
        <w:rPr>
          <w:b w:val="0"/>
          <w:sz w:val="24"/>
          <w:szCs w:val="24"/>
        </w:rPr>
        <w:t>Установленные росписью назначения в полном объеме исполнены по трем разделам классификации расходов: «Национальная оборона», «</w:t>
      </w:r>
      <w:r>
        <w:rPr>
          <w:b w:val="0"/>
          <w:sz w:val="24"/>
          <w:szCs w:val="24"/>
        </w:rPr>
        <w:t>Здравоохранение</w:t>
      </w:r>
      <w:r w:rsidRPr="006876EE">
        <w:rPr>
          <w:b w:val="0"/>
          <w:sz w:val="24"/>
          <w:szCs w:val="24"/>
        </w:rPr>
        <w:t>» и «</w:t>
      </w:r>
      <w:r w:rsidRPr="006876EE">
        <w:rPr>
          <w:b w:val="0"/>
          <w:color w:val="000000"/>
          <w:sz w:val="24"/>
          <w:szCs w:val="24"/>
        </w:rPr>
        <w:t>Обслуживание государственного внутреннего и муниципального долга</w:t>
      </w:r>
      <w:r w:rsidRPr="006876EE">
        <w:rPr>
          <w:b w:val="0"/>
          <w:sz w:val="24"/>
          <w:szCs w:val="24"/>
        </w:rPr>
        <w:t>».</w:t>
      </w:r>
    </w:p>
    <w:p w:rsidR="006876EE" w:rsidRPr="006876EE" w:rsidRDefault="006876EE" w:rsidP="006876EE">
      <w:pPr>
        <w:pStyle w:val="aa"/>
        <w:ind w:firstLine="709"/>
      </w:pPr>
      <w:r w:rsidRPr="006876EE">
        <w:t xml:space="preserve">Процент использования назначений, установленных сводной бюджетной росписью по </w:t>
      </w:r>
      <w:r w:rsidR="0040233B">
        <w:t>остальным</w:t>
      </w:r>
      <w:r w:rsidRPr="006876EE">
        <w:t xml:space="preserve"> разделам бюджетной классификации</w:t>
      </w:r>
      <w:r w:rsidR="0040233B">
        <w:t>,</w:t>
      </w:r>
      <w:r w:rsidRPr="006876EE">
        <w:t xml:space="preserve"> за исключением раздела</w:t>
      </w:r>
      <w:r w:rsidR="002B670B">
        <w:t xml:space="preserve"> «Общегосударственные вопросы» (исполнение 95,9%), </w:t>
      </w:r>
      <w:r w:rsidRPr="006876EE">
        <w:t xml:space="preserve">«Жилищно-коммунальное хозяйство» (исполнение </w:t>
      </w:r>
      <w:r w:rsidR="002B670B">
        <w:t>79,1</w:t>
      </w:r>
      <w:r w:rsidRPr="006876EE">
        <w:t xml:space="preserve"> %)</w:t>
      </w:r>
      <w:r w:rsidR="002B670B">
        <w:t xml:space="preserve"> и «Социальная политика» (исполнение 95,8%)</w:t>
      </w:r>
      <w:r w:rsidR="0040233B">
        <w:t>,</w:t>
      </w:r>
      <w:r w:rsidRPr="006876EE">
        <w:t xml:space="preserve"> сложился выше среднего уровня исполнения бюджета (</w:t>
      </w:r>
      <w:proofErr w:type="spellStart"/>
      <w:r w:rsidR="003513CF">
        <w:rPr>
          <w:i/>
        </w:rPr>
        <w:t>Справочно</w:t>
      </w:r>
      <w:proofErr w:type="spellEnd"/>
      <w:r w:rsidRPr="006876EE">
        <w:rPr>
          <w:i/>
        </w:rPr>
        <w:t xml:space="preserve">: средний уровень исполнения бюджета </w:t>
      </w:r>
      <w:r w:rsidR="002B670B">
        <w:rPr>
          <w:i/>
        </w:rPr>
        <w:t>96,5</w:t>
      </w:r>
      <w:r w:rsidRPr="006876EE">
        <w:rPr>
          <w:i/>
        </w:rPr>
        <w:t xml:space="preserve"> </w:t>
      </w:r>
      <w:r w:rsidR="003513CF" w:rsidRPr="006876EE">
        <w:rPr>
          <w:i/>
        </w:rPr>
        <w:t>%</w:t>
      </w:r>
      <w:r w:rsidR="003513CF" w:rsidRPr="006876EE">
        <w:t>).</w:t>
      </w:r>
    </w:p>
    <w:p w:rsidR="002B670B" w:rsidRDefault="002B670B" w:rsidP="002B670B">
      <w:pPr>
        <w:pStyle w:val="aa"/>
        <w:ind w:firstLine="709"/>
        <w:rPr>
          <w:sz w:val="22"/>
          <w:szCs w:val="22"/>
        </w:rPr>
      </w:pPr>
      <w:r w:rsidRPr="002B670B">
        <w:t xml:space="preserve">Остаток неиспользованных бюджетных ассигнований на </w:t>
      </w:r>
      <w:r w:rsidR="0040233B">
        <w:t>01.01.2020</w:t>
      </w:r>
      <w:r w:rsidRPr="002B670B">
        <w:t xml:space="preserve"> </w:t>
      </w:r>
      <w:r w:rsidR="007528AC" w:rsidRPr="002B670B">
        <w:t>года</w:t>
      </w:r>
      <w:r w:rsidR="007528AC">
        <w:t xml:space="preserve"> </w:t>
      </w:r>
      <w:r w:rsidR="007528AC" w:rsidRPr="002B670B">
        <w:t>составил</w:t>
      </w:r>
      <w:r w:rsidRPr="002B670B">
        <w:t xml:space="preserve"> </w:t>
      </w:r>
      <w:r w:rsidR="007528AC">
        <w:t>110 326,3</w:t>
      </w:r>
      <w:r>
        <w:t xml:space="preserve"> тыс</w:t>
      </w:r>
      <w:r w:rsidRPr="00D16101">
        <w:t>. рублей</w:t>
      </w:r>
      <w:r w:rsidRPr="002B670B">
        <w:t xml:space="preserve">, что на </w:t>
      </w:r>
      <w:r w:rsidR="007528AC">
        <w:t>84 997,1</w:t>
      </w:r>
      <w:r w:rsidRPr="002B670B">
        <w:t xml:space="preserve"> тыс. руб</w:t>
      </w:r>
      <w:r>
        <w:t>лей</w:t>
      </w:r>
      <w:r w:rsidRPr="002B670B">
        <w:t xml:space="preserve"> </w:t>
      </w:r>
      <w:r w:rsidR="008E70B2">
        <w:t xml:space="preserve">или более чем в 4 раза </w:t>
      </w:r>
      <w:r w:rsidRPr="002B670B">
        <w:t>больше остатка неиспользованных бюджетных ассигнований, сложившихся за 201</w:t>
      </w:r>
      <w:r w:rsidR="003513CF">
        <w:t>8</w:t>
      </w:r>
      <w:r w:rsidRPr="002B670B">
        <w:t xml:space="preserve"> год </w:t>
      </w:r>
      <w:r w:rsidRPr="00925324">
        <w:rPr>
          <w:sz w:val="22"/>
          <w:szCs w:val="22"/>
        </w:rPr>
        <w:t>(</w:t>
      </w:r>
      <w:proofErr w:type="spellStart"/>
      <w:r w:rsidRPr="00365D5E">
        <w:rPr>
          <w:i/>
          <w:sz w:val="22"/>
          <w:szCs w:val="22"/>
        </w:rPr>
        <w:t>Справ</w:t>
      </w:r>
      <w:r>
        <w:rPr>
          <w:i/>
          <w:sz w:val="22"/>
          <w:szCs w:val="22"/>
        </w:rPr>
        <w:t>очно</w:t>
      </w:r>
      <w:proofErr w:type="spellEnd"/>
      <w:r>
        <w:rPr>
          <w:i/>
          <w:sz w:val="22"/>
          <w:szCs w:val="22"/>
        </w:rPr>
        <w:t>: остаток на 31.12.</w:t>
      </w:r>
      <w:r w:rsidRPr="00365D5E">
        <w:rPr>
          <w:i/>
          <w:sz w:val="22"/>
          <w:szCs w:val="22"/>
        </w:rPr>
        <w:t>201</w:t>
      </w:r>
      <w:r>
        <w:rPr>
          <w:i/>
          <w:sz w:val="22"/>
          <w:szCs w:val="22"/>
        </w:rPr>
        <w:t>8</w:t>
      </w:r>
      <w:r w:rsidRPr="00365D5E">
        <w:rPr>
          <w:i/>
          <w:sz w:val="22"/>
          <w:szCs w:val="22"/>
        </w:rPr>
        <w:t xml:space="preserve"> года составил </w:t>
      </w:r>
      <w:r w:rsidR="007528AC">
        <w:rPr>
          <w:i/>
          <w:sz w:val="22"/>
          <w:szCs w:val="22"/>
        </w:rPr>
        <w:t>25 329,2</w:t>
      </w:r>
      <w:r w:rsidRPr="00365D5E">
        <w:rPr>
          <w:i/>
          <w:sz w:val="22"/>
          <w:szCs w:val="22"/>
        </w:rPr>
        <w:t xml:space="preserve"> тыс. руб</w:t>
      </w:r>
      <w:r>
        <w:rPr>
          <w:i/>
          <w:sz w:val="22"/>
          <w:szCs w:val="22"/>
        </w:rPr>
        <w:t>лей</w:t>
      </w:r>
      <w:r w:rsidRPr="00925324">
        <w:rPr>
          <w:sz w:val="22"/>
          <w:szCs w:val="22"/>
        </w:rPr>
        <w:t>)</w:t>
      </w:r>
      <w:r>
        <w:rPr>
          <w:sz w:val="22"/>
          <w:szCs w:val="22"/>
        </w:rPr>
        <w:t>.</w:t>
      </w:r>
    </w:p>
    <w:p w:rsidR="00B900BC" w:rsidRDefault="006876EE" w:rsidP="00B900BC">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9134E4" w:rsidRPr="00B900BC">
        <w:rPr>
          <w:rFonts w:ascii="Times New Roman" w:hAnsi="Times New Roman" w:cs="Times New Roman"/>
          <w:sz w:val="24"/>
          <w:szCs w:val="24"/>
        </w:rPr>
        <w:t>рофицит бюджета</w:t>
      </w:r>
      <w:r>
        <w:rPr>
          <w:rFonts w:ascii="Times New Roman" w:hAnsi="Times New Roman" w:cs="Times New Roman"/>
          <w:sz w:val="24"/>
          <w:szCs w:val="24"/>
        </w:rPr>
        <w:t xml:space="preserve"> на конец года составил</w:t>
      </w:r>
      <w:r w:rsidR="009134E4" w:rsidRPr="00B900BC">
        <w:rPr>
          <w:rFonts w:ascii="Times New Roman" w:hAnsi="Times New Roman" w:cs="Times New Roman"/>
          <w:sz w:val="24"/>
          <w:szCs w:val="24"/>
        </w:rPr>
        <w:t xml:space="preserve"> </w:t>
      </w:r>
      <w:r w:rsidR="00B900BC">
        <w:rPr>
          <w:rFonts w:ascii="Times New Roman" w:hAnsi="Times New Roman" w:cs="Times New Roman"/>
          <w:sz w:val="24"/>
          <w:szCs w:val="24"/>
        </w:rPr>
        <w:t>36 150,6</w:t>
      </w:r>
      <w:r w:rsidR="009134E4" w:rsidRPr="00B900BC">
        <w:rPr>
          <w:rFonts w:ascii="Times New Roman" w:hAnsi="Times New Roman" w:cs="Times New Roman"/>
          <w:sz w:val="24"/>
          <w:szCs w:val="24"/>
        </w:rPr>
        <w:t xml:space="preserve"> тыс. руб</w:t>
      </w:r>
      <w:r w:rsidR="00B900BC">
        <w:rPr>
          <w:rFonts w:ascii="Times New Roman" w:hAnsi="Times New Roman" w:cs="Times New Roman"/>
          <w:sz w:val="24"/>
          <w:szCs w:val="24"/>
        </w:rPr>
        <w:t>лей</w:t>
      </w:r>
      <w:r>
        <w:rPr>
          <w:rFonts w:ascii="Times New Roman" w:hAnsi="Times New Roman" w:cs="Times New Roman"/>
          <w:sz w:val="24"/>
          <w:szCs w:val="24"/>
        </w:rPr>
        <w:t xml:space="preserve"> и</w:t>
      </w:r>
      <w:r w:rsidR="00B900BC">
        <w:rPr>
          <w:rFonts w:ascii="Times New Roman" w:hAnsi="Times New Roman" w:cs="Times New Roman"/>
          <w:sz w:val="24"/>
          <w:szCs w:val="24"/>
        </w:rPr>
        <w:t xml:space="preserve"> сложился за счет изменения остатков на счете по учету средств бюджета</w:t>
      </w:r>
      <w:r w:rsidR="00B900BC" w:rsidRPr="00A2653F">
        <w:rPr>
          <w:rFonts w:ascii="Times New Roman" w:hAnsi="Times New Roman" w:cs="Times New Roman"/>
          <w:sz w:val="24"/>
          <w:szCs w:val="24"/>
        </w:rPr>
        <w:t xml:space="preserve"> </w:t>
      </w:r>
      <w:r w:rsidR="00B900BC">
        <w:rPr>
          <w:rFonts w:ascii="Times New Roman" w:hAnsi="Times New Roman" w:cs="Times New Roman"/>
          <w:sz w:val="24"/>
          <w:szCs w:val="24"/>
        </w:rPr>
        <w:t>в размере 17 350,6 тыс. рублей, а также полученному</w:t>
      </w:r>
      <w:r w:rsidR="00B05AB5">
        <w:rPr>
          <w:rFonts w:ascii="Times New Roman" w:hAnsi="Times New Roman" w:cs="Times New Roman"/>
          <w:sz w:val="24"/>
          <w:szCs w:val="24"/>
        </w:rPr>
        <w:t xml:space="preserve"> и погашенному </w:t>
      </w:r>
      <w:r w:rsidR="00B900BC">
        <w:rPr>
          <w:rFonts w:ascii="Times New Roman" w:hAnsi="Times New Roman" w:cs="Times New Roman"/>
          <w:sz w:val="24"/>
          <w:szCs w:val="24"/>
        </w:rPr>
        <w:t>бюджетному кредиту в сумме 18 800 тыс. рублей.</w:t>
      </w:r>
    </w:p>
    <w:p w:rsidR="008221CF" w:rsidRDefault="00D46928" w:rsidP="008221CF">
      <w:pPr>
        <w:pStyle w:val="Default"/>
        <w:ind w:firstLine="709"/>
        <w:jc w:val="both"/>
      </w:pPr>
      <w:r>
        <w:t>Статистика</w:t>
      </w:r>
      <w:r w:rsidR="00233123">
        <w:t xml:space="preserve"> и</w:t>
      </w:r>
      <w:r w:rsidR="008221CF">
        <w:t>сполнени</w:t>
      </w:r>
      <w:r>
        <w:t>я</w:t>
      </w:r>
      <w:r w:rsidR="008221CF">
        <w:t xml:space="preserve"> параметров бюджета города к плану года и предыдущим периодам п</w:t>
      </w:r>
      <w:r w:rsidR="00233123">
        <w:t>риведена</w:t>
      </w:r>
      <w:r w:rsidR="008221CF">
        <w:t xml:space="preserve"> в таблице.</w:t>
      </w:r>
    </w:p>
    <w:p w:rsidR="008221CF" w:rsidRDefault="00233123" w:rsidP="00233123">
      <w:pPr>
        <w:pStyle w:val="Default"/>
        <w:ind w:firstLine="709"/>
        <w:jc w:val="right"/>
      </w:pPr>
      <w:r>
        <w:t>в тыс. рублей</w:t>
      </w:r>
    </w:p>
    <w:tbl>
      <w:tblPr>
        <w:tblStyle w:val="a3"/>
        <w:tblW w:w="9209" w:type="dxa"/>
        <w:tblLook w:val="04A0" w:firstRow="1" w:lastRow="0" w:firstColumn="1" w:lastColumn="0" w:noHBand="0" w:noVBand="1"/>
      </w:tblPr>
      <w:tblGrid>
        <w:gridCol w:w="1715"/>
        <w:gridCol w:w="1115"/>
        <w:gridCol w:w="1276"/>
        <w:gridCol w:w="1276"/>
        <w:gridCol w:w="1134"/>
        <w:gridCol w:w="1134"/>
        <w:gridCol w:w="1559"/>
      </w:tblGrid>
      <w:tr w:rsidR="008221CF" w:rsidTr="00462901">
        <w:tc>
          <w:tcPr>
            <w:tcW w:w="1715" w:type="dxa"/>
            <w:vMerge w:val="restart"/>
          </w:tcPr>
          <w:p w:rsidR="008221CF" w:rsidRPr="0040233B" w:rsidRDefault="008221CF" w:rsidP="00233123">
            <w:pPr>
              <w:pStyle w:val="Default"/>
              <w:jc w:val="center"/>
              <w:rPr>
                <w:b/>
                <w:sz w:val="20"/>
                <w:szCs w:val="20"/>
              </w:rPr>
            </w:pPr>
            <w:r w:rsidRPr="0040233B">
              <w:rPr>
                <w:b/>
                <w:sz w:val="20"/>
                <w:szCs w:val="20"/>
              </w:rPr>
              <w:t>Наименование</w:t>
            </w:r>
          </w:p>
        </w:tc>
        <w:tc>
          <w:tcPr>
            <w:tcW w:w="1115" w:type="dxa"/>
            <w:vMerge w:val="restart"/>
          </w:tcPr>
          <w:p w:rsidR="008221CF" w:rsidRPr="0040233B" w:rsidRDefault="0040233B" w:rsidP="00233123">
            <w:pPr>
              <w:pStyle w:val="Default"/>
              <w:jc w:val="center"/>
              <w:rPr>
                <w:b/>
                <w:sz w:val="20"/>
                <w:szCs w:val="20"/>
              </w:rPr>
            </w:pPr>
            <w:r>
              <w:rPr>
                <w:b/>
                <w:sz w:val="20"/>
                <w:szCs w:val="20"/>
              </w:rPr>
              <w:t xml:space="preserve">Отчет </w:t>
            </w:r>
            <w:r w:rsidR="008221CF" w:rsidRPr="0040233B">
              <w:rPr>
                <w:b/>
                <w:sz w:val="20"/>
                <w:szCs w:val="20"/>
              </w:rPr>
              <w:t>2017</w:t>
            </w:r>
            <w:r w:rsidR="00233123" w:rsidRPr="0040233B">
              <w:rPr>
                <w:b/>
                <w:sz w:val="20"/>
                <w:szCs w:val="20"/>
              </w:rPr>
              <w:t xml:space="preserve"> год</w:t>
            </w:r>
          </w:p>
        </w:tc>
        <w:tc>
          <w:tcPr>
            <w:tcW w:w="1276" w:type="dxa"/>
            <w:vMerge w:val="restart"/>
          </w:tcPr>
          <w:p w:rsidR="008221CF" w:rsidRPr="0040233B" w:rsidRDefault="0040233B" w:rsidP="00233123">
            <w:pPr>
              <w:pStyle w:val="Default"/>
              <w:jc w:val="center"/>
              <w:rPr>
                <w:b/>
                <w:sz w:val="20"/>
                <w:szCs w:val="20"/>
              </w:rPr>
            </w:pPr>
            <w:r>
              <w:rPr>
                <w:b/>
                <w:sz w:val="20"/>
                <w:szCs w:val="20"/>
              </w:rPr>
              <w:t xml:space="preserve">Отчет </w:t>
            </w:r>
            <w:r w:rsidR="008221CF" w:rsidRPr="0040233B">
              <w:rPr>
                <w:b/>
                <w:sz w:val="20"/>
                <w:szCs w:val="20"/>
              </w:rPr>
              <w:t>2018</w:t>
            </w:r>
            <w:r w:rsidR="00233123" w:rsidRPr="0040233B">
              <w:rPr>
                <w:b/>
                <w:sz w:val="20"/>
                <w:szCs w:val="20"/>
              </w:rPr>
              <w:t xml:space="preserve"> год</w:t>
            </w:r>
          </w:p>
        </w:tc>
        <w:tc>
          <w:tcPr>
            <w:tcW w:w="1276" w:type="dxa"/>
            <w:vMerge w:val="restart"/>
          </w:tcPr>
          <w:p w:rsidR="008221CF" w:rsidRPr="0040233B" w:rsidRDefault="0040233B" w:rsidP="00233123">
            <w:pPr>
              <w:pStyle w:val="Default"/>
              <w:jc w:val="center"/>
              <w:rPr>
                <w:b/>
                <w:sz w:val="20"/>
                <w:szCs w:val="20"/>
              </w:rPr>
            </w:pPr>
            <w:r>
              <w:rPr>
                <w:b/>
                <w:sz w:val="20"/>
                <w:szCs w:val="20"/>
              </w:rPr>
              <w:t xml:space="preserve">Отчет </w:t>
            </w:r>
            <w:r w:rsidR="008221CF" w:rsidRPr="0040233B">
              <w:rPr>
                <w:b/>
                <w:sz w:val="20"/>
                <w:szCs w:val="20"/>
              </w:rPr>
              <w:t>2019</w:t>
            </w:r>
            <w:r w:rsidR="00233123" w:rsidRPr="0040233B">
              <w:rPr>
                <w:b/>
                <w:sz w:val="20"/>
                <w:szCs w:val="20"/>
              </w:rPr>
              <w:t xml:space="preserve"> год</w:t>
            </w:r>
          </w:p>
        </w:tc>
        <w:tc>
          <w:tcPr>
            <w:tcW w:w="3827" w:type="dxa"/>
            <w:gridSpan w:val="3"/>
          </w:tcPr>
          <w:p w:rsidR="008221CF" w:rsidRPr="0040233B" w:rsidRDefault="00233123" w:rsidP="00233123">
            <w:pPr>
              <w:pStyle w:val="Default"/>
              <w:jc w:val="center"/>
              <w:rPr>
                <w:b/>
                <w:sz w:val="20"/>
                <w:szCs w:val="20"/>
              </w:rPr>
            </w:pPr>
            <w:r w:rsidRPr="0040233B">
              <w:rPr>
                <w:b/>
                <w:sz w:val="20"/>
                <w:szCs w:val="20"/>
              </w:rPr>
              <w:t>И</w:t>
            </w:r>
            <w:r w:rsidR="008221CF" w:rsidRPr="0040233B">
              <w:rPr>
                <w:b/>
                <w:sz w:val="20"/>
                <w:szCs w:val="20"/>
              </w:rPr>
              <w:t>сполнено</w:t>
            </w:r>
            <w:r w:rsidRPr="0040233B">
              <w:rPr>
                <w:b/>
                <w:sz w:val="20"/>
                <w:szCs w:val="20"/>
              </w:rPr>
              <w:t xml:space="preserve"> в %</w:t>
            </w:r>
          </w:p>
        </w:tc>
      </w:tr>
      <w:tr w:rsidR="008221CF" w:rsidTr="00462901">
        <w:tc>
          <w:tcPr>
            <w:tcW w:w="1715" w:type="dxa"/>
            <w:vMerge/>
          </w:tcPr>
          <w:p w:rsidR="008221CF" w:rsidRPr="0040233B" w:rsidRDefault="008221CF" w:rsidP="00233123">
            <w:pPr>
              <w:pStyle w:val="Default"/>
              <w:jc w:val="center"/>
              <w:rPr>
                <w:b/>
                <w:sz w:val="20"/>
                <w:szCs w:val="20"/>
              </w:rPr>
            </w:pPr>
          </w:p>
        </w:tc>
        <w:tc>
          <w:tcPr>
            <w:tcW w:w="1115" w:type="dxa"/>
            <w:vMerge/>
          </w:tcPr>
          <w:p w:rsidR="008221CF" w:rsidRPr="0040233B" w:rsidRDefault="008221CF" w:rsidP="00233123">
            <w:pPr>
              <w:pStyle w:val="Default"/>
              <w:jc w:val="center"/>
              <w:rPr>
                <w:b/>
                <w:sz w:val="20"/>
                <w:szCs w:val="20"/>
              </w:rPr>
            </w:pPr>
          </w:p>
        </w:tc>
        <w:tc>
          <w:tcPr>
            <w:tcW w:w="1276" w:type="dxa"/>
            <w:vMerge/>
          </w:tcPr>
          <w:p w:rsidR="008221CF" w:rsidRPr="0040233B" w:rsidRDefault="008221CF" w:rsidP="00233123">
            <w:pPr>
              <w:pStyle w:val="Default"/>
              <w:jc w:val="center"/>
              <w:rPr>
                <w:b/>
                <w:sz w:val="20"/>
                <w:szCs w:val="20"/>
              </w:rPr>
            </w:pPr>
          </w:p>
        </w:tc>
        <w:tc>
          <w:tcPr>
            <w:tcW w:w="1276" w:type="dxa"/>
            <w:vMerge/>
          </w:tcPr>
          <w:p w:rsidR="008221CF" w:rsidRPr="0040233B" w:rsidRDefault="008221CF" w:rsidP="00233123">
            <w:pPr>
              <w:pStyle w:val="Default"/>
              <w:jc w:val="center"/>
              <w:rPr>
                <w:b/>
                <w:sz w:val="20"/>
                <w:szCs w:val="20"/>
              </w:rPr>
            </w:pPr>
          </w:p>
        </w:tc>
        <w:tc>
          <w:tcPr>
            <w:tcW w:w="1134" w:type="dxa"/>
          </w:tcPr>
          <w:p w:rsidR="008221CF" w:rsidRPr="0040233B" w:rsidRDefault="008221CF" w:rsidP="00233123">
            <w:pPr>
              <w:pStyle w:val="Default"/>
              <w:jc w:val="center"/>
              <w:rPr>
                <w:b/>
                <w:sz w:val="20"/>
                <w:szCs w:val="20"/>
              </w:rPr>
            </w:pPr>
            <w:r w:rsidRPr="0040233B">
              <w:rPr>
                <w:b/>
                <w:sz w:val="20"/>
                <w:szCs w:val="20"/>
              </w:rPr>
              <w:t>к отчету 2017</w:t>
            </w:r>
            <w:r w:rsidR="00233123" w:rsidRPr="0040233B">
              <w:rPr>
                <w:b/>
                <w:sz w:val="20"/>
                <w:szCs w:val="20"/>
              </w:rPr>
              <w:t xml:space="preserve"> года</w:t>
            </w:r>
          </w:p>
        </w:tc>
        <w:tc>
          <w:tcPr>
            <w:tcW w:w="1134" w:type="dxa"/>
          </w:tcPr>
          <w:p w:rsidR="008221CF" w:rsidRPr="0040233B" w:rsidRDefault="008221CF" w:rsidP="00233123">
            <w:pPr>
              <w:pStyle w:val="Default"/>
              <w:jc w:val="center"/>
              <w:rPr>
                <w:b/>
                <w:sz w:val="20"/>
                <w:szCs w:val="20"/>
              </w:rPr>
            </w:pPr>
            <w:r w:rsidRPr="0040233B">
              <w:rPr>
                <w:b/>
                <w:sz w:val="20"/>
                <w:szCs w:val="20"/>
              </w:rPr>
              <w:t>к отчету 2018</w:t>
            </w:r>
            <w:r w:rsidR="00233123" w:rsidRPr="0040233B">
              <w:rPr>
                <w:b/>
                <w:sz w:val="20"/>
                <w:szCs w:val="20"/>
              </w:rPr>
              <w:t xml:space="preserve"> года</w:t>
            </w:r>
          </w:p>
        </w:tc>
        <w:tc>
          <w:tcPr>
            <w:tcW w:w="1559" w:type="dxa"/>
          </w:tcPr>
          <w:p w:rsidR="008221CF" w:rsidRPr="0040233B" w:rsidRDefault="008221CF" w:rsidP="00233123">
            <w:pPr>
              <w:pStyle w:val="Default"/>
              <w:jc w:val="center"/>
              <w:rPr>
                <w:b/>
                <w:sz w:val="20"/>
                <w:szCs w:val="20"/>
              </w:rPr>
            </w:pPr>
            <w:r w:rsidRPr="0040233B">
              <w:rPr>
                <w:b/>
                <w:sz w:val="20"/>
                <w:szCs w:val="20"/>
              </w:rPr>
              <w:t>к уточненному бюджету 2019</w:t>
            </w:r>
            <w:r w:rsidR="00233123" w:rsidRPr="0040233B">
              <w:rPr>
                <w:b/>
                <w:sz w:val="20"/>
                <w:szCs w:val="20"/>
              </w:rPr>
              <w:t xml:space="preserve"> года</w:t>
            </w:r>
          </w:p>
        </w:tc>
      </w:tr>
      <w:tr w:rsidR="008221CF" w:rsidTr="00462901">
        <w:tc>
          <w:tcPr>
            <w:tcW w:w="1715" w:type="dxa"/>
          </w:tcPr>
          <w:p w:rsidR="008221CF" w:rsidRPr="0040233B" w:rsidRDefault="008221CF" w:rsidP="00921BC6">
            <w:pPr>
              <w:pStyle w:val="Default"/>
              <w:jc w:val="both"/>
              <w:rPr>
                <w:b/>
                <w:sz w:val="20"/>
                <w:szCs w:val="20"/>
              </w:rPr>
            </w:pPr>
            <w:r w:rsidRPr="0040233B">
              <w:rPr>
                <w:b/>
                <w:sz w:val="20"/>
                <w:szCs w:val="20"/>
              </w:rPr>
              <w:t>Доходы</w:t>
            </w:r>
          </w:p>
        </w:tc>
        <w:tc>
          <w:tcPr>
            <w:tcW w:w="1115" w:type="dxa"/>
          </w:tcPr>
          <w:p w:rsidR="008221CF" w:rsidRPr="0040233B" w:rsidRDefault="008221CF" w:rsidP="00233123">
            <w:pPr>
              <w:pStyle w:val="Default"/>
              <w:jc w:val="right"/>
              <w:rPr>
                <w:sz w:val="20"/>
                <w:szCs w:val="20"/>
              </w:rPr>
            </w:pPr>
            <w:r w:rsidRPr="0040233B">
              <w:rPr>
                <w:sz w:val="20"/>
                <w:szCs w:val="20"/>
              </w:rPr>
              <w:t>918</w:t>
            </w:r>
            <w:r w:rsidR="00233123" w:rsidRPr="0040233B">
              <w:rPr>
                <w:sz w:val="20"/>
                <w:szCs w:val="20"/>
              </w:rPr>
              <w:t xml:space="preserve"> </w:t>
            </w:r>
            <w:r w:rsidRPr="0040233B">
              <w:rPr>
                <w:sz w:val="20"/>
                <w:szCs w:val="20"/>
              </w:rPr>
              <w:t>836,1</w:t>
            </w:r>
          </w:p>
        </w:tc>
        <w:tc>
          <w:tcPr>
            <w:tcW w:w="1276" w:type="dxa"/>
          </w:tcPr>
          <w:p w:rsidR="008221CF" w:rsidRPr="0040233B" w:rsidRDefault="008221CF" w:rsidP="00233123">
            <w:pPr>
              <w:pStyle w:val="Default"/>
              <w:jc w:val="right"/>
              <w:rPr>
                <w:sz w:val="20"/>
                <w:szCs w:val="20"/>
              </w:rPr>
            </w:pPr>
            <w:r w:rsidRPr="0040233B">
              <w:rPr>
                <w:sz w:val="20"/>
                <w:szCs w:val="20"/>
              </w:rPr>
              <w:t>924</w:t>
            </w:r>
            <w:r w:rsidR="00233123" w:rsidRPr="0040233B">
              <w:rPr>
                <w:sz w:val="20"/>
                <w:szCs w:val="20"/>
              </w:rPr>
              <w:t xml:space="preserve"> </w:t>
            </w:r>
            <w:r w:rsidRPr="0040233B">
              <w:rPr>
                <w:sz w:val="20"/>
                <w:szCs w:val="20"/>
              </w:rPr>
              <w:t>386,9</w:t>
            </w:r>
          </w:p>
        </w:tc>
        <w:tc>
          <w:tcPr>
            <w:tcW w:w="1276" w:type="dxa"/>
          </w:tcPr>
          <w:p w:rsidR="008221CF" w:rsidRPr="0040233B" w:rsidRDefault="008221CF" w:rsidP="00233123">
            <w:pPr>
              <w:pStyle w:val="Default"/>
              <w:jc w:val="right"/>
              <w:rPr>
                <w:sz w:val="20"/>
                <w:szCs w:val="20"/>
              </w:rPr>
            </w:pPr>
            <w:r w:rsidRPr="0040233B">
              <w:rPr>
                <w:sz w:val="20"/>
                <w:szCs w:val="20"/>
              </w:rPr>
              <w:t>1</w:t>
            </w:r>
            <w:r w:rsidR="00233123" w:rsidRPr="0040233B">
              <w:rPr>
                <w:sz w:val="20"/>
                <w:szCs w:val="20"/>
              </w:rPr>
              <w:t xml:space="preserve"> </w:t>
            </w:r>
            <w:r w:rsidRPr="0040233B">
              <w:rPr>
                <w:sz w:val="20"/>
                <w:szCs w:val="20"/>
              </w:rPr>
              <w:t>284</w:t>
            </w:r>
            <w:r w:rsidR="00233123" w:rsidRPr="0040233B">
              <w:rPr>
                <w:sz w:val="20"/>
                <w:szCs w:val="20"/>
              </w:rPr>
              <w:t xml:space="preserve"> </w:t>
            </w:r>
            <w:r w:rsidRPr="0040233B">
              <w:rPr>
                <w:sz w:val="20"/>
                <w:szCs w:val="20"/>
              </w:rPr>
              <w:t>010,5</w:t>
            </w:r>
          </w:p>
        </w:tc>
        <w:tc>
          <w:tcPr>
            <w:tcW w:w="1134" w:type="dxa"/>
          </w:tcPr>
          <w:p w:rsidR="008221CF" w:rsidRPr="0040233B" w:rsidRDefault="008221CF" w:rsidP="00233123">
            <w:pPr>
              <w:pStyle w:val="Default"/>
              <w:jc w:val="right"/>
              <w:rPr>
                <w:sz w:val="20"/>
                <w:szCs w:val="20"/>
              </w:rPr>
            </w:pPr>
            <w:r w:rsidRPr="0040233B">
              <w:rPr>
                <w:sz w:val="20"/>
                <w:szCs w:val="20"/>
              </w:rPr>
              <w:t>139,7</w:t>
            </w:r>
          </w:p>
        </w:tc>
        <w:tc>
          <w:tcPr>
            <w:tcW w:w="1134" w:type="dxa"/>
          </w:tcPr>
          <w:p w:rsidR="008221CF" w:rsidRPr="0040233B" w:rsidRDefault="008221CF" w:rsidP="00233123">
            <w:pPr>
              <w:pStyle w:val="Default"/>
              <w:jc w:val="right"/>
              <w:rPr>
                <w:sz w:val="20"/>
                <w:szCs w:val="20"/>
              </w:rPr>
            </w:pPr>
            <w:r w:rsidRPr="0040233B">
              <w:rPr>
                <w:sz w:val="20"/>
                <w:szCs w:val="20"/>
              </w:rPr>
              <w:t>138,9</w:t>
            </w:r>
          </w:p>
        </w:tc>
        <w:tc>
          <w:tcPr>
            <w:tcW w:w="1559" w:type="dxa"/>
          </w:tcPr>
          <w:p w:rsidR="008221CF" w:rsidRPr="0040233B" w:rsidRDefault="008221CF" w:rsidP="00233123">
            <w:pPr>
              <w:pStyle w:val="Default"/>
              <w:jc w:val="right"/>
              <w:rPr>
                <w:sz w:val="20"/>
                <w:szCs w:val="20"/>
              </w:rPr>
            </w:pPr>
            <w:r w:rsidRPr="0040233B">
              <w:rPr>
                <w:sz w:val="20"/>
                <w:szCs w:val="20"/>
              </w:rPr>
              <w:t>93,7</w:t>
            </w:r>
          </w:p>
        </w:tc>
      </w:tr>
      <w:tr w:rsidR="008221CF" w:rsidTr="00462901">
        <w:tc>
          <w:tcPr>
            <w:tcW w:w="1715" w:type="dxa"/>
          </w:tcPr>
          <w:p w:rsidR="008221CF" w:rsidRPr="0040233B" w:rsidRDefault="008221CF" w:rsidP="00921BC6">
            <w:pPr>
              <w:pStyle w:val="Default"/>
              <w:jc w:val="both"/>
              <w:rPr>
                <w:b/>
                <w:sz w:val="20"/>
                <w:szCs w:val="20"/>
              </w:rPr>
            </w:pPr>
            <w:r w:rsidRPr="0040233B">
              <w:rPr>
                <w:b/>
                <w:sz w:val="20"/>
                <w:szCs w:val="20"/>
              </w:rPr>
              <w:t>Расходы</w:t>
            </w:r>
          </w:p>
        </w:tc>
        <w:tc>
          <w:tcPr>
            <w:tcW w:w="1115" w:type="dxa"/>
          </w:tcPr>
          <w:p w:rsidR="008221CF" w:rsidRPr="0040233B" w:rsidRDefault="008221CF" w:rsidP="00233123">
            <w:pPr>
              <w:pStyle w:val="Default"/>
              <w:jc w:val="right"/>
              <w:rPr>
                <w:sz w:val="20"/>
                <w:szCs w:val="20"/>
              </w:rPr>
            </w:pPr>
            <w:r w:rsidRPr="0040233B">
              <w:rPr>
                <w:sz w:val="20"/>
                <w:szCs w:val="20"/>
              </w:rPr>
              <w:t>941</w:t>
            </w:r>
            <w:r w:rsidR="00233123" w:rsidRPr="0040233B">
              <w:rPr>
                <w:sz w:val="20"/>
                <w:szCs w:val="20"/>
              </w:rPr>
              <w:t xml:space="preserve"> </w:t>
            </w:r>
            <w:r w:rsidRPr="0040233B">
              <w:rPr>
                <w:sz w:val="20"/>
                <w:szCs w:val="20"/>
              </w:rPr>
              <w:t>236,1</w:t>
            </w:r>
          </w:p>
        </w:tc>
        <w:tc>
          <w:tcPr>
            <w:tcW w:w="1276" w:type="dxa"/>
          </w:tcPr>
          <w:p w:rsidR="008221CF" w:rsidRPr="0040233B" w:rsidRDefault="008221CF" w:rsidP="00233123">
            <w:pPr>
              <w:pStyle w:val="Default"/>
              <w:jc w:val="right"/>
              <w:rPr>
                <w:sz w:val="20"/>
                <w:szCs w:val="20"/>
              </w:rPr>
            </w:pPr>
            <w:r w:rsidRPr="0040233B">
              <w:rPr>
                <w:sz w:val="20"/>
                <w:szCs w:val="20"/>
              </w:rPr>
              <w:t>949</w:t>
            </w:r>
            <w:r w:rsidR="00233123" w:rsidRPr="0040233B">
              <w:rPr>
                <w:sz w:val="20"/>
                <w:szCs w:val="20"/>
              </w:rPr>
              <w:t xml:space="preserve"> </w:t>
            </w:r>
            <w:r w:rsidRPr="0040233B">
              <w:rPr>
                <w:sz w:val="20"/>
                <w:szCs w:val="20"/>
              </w:rPr>
              <w:t>840,1</w:t>
            </w:r>
          </w:p>
        </w:tc>
        <w:tc>
          <w:tcPr>
            <w:tcW w:w="1276" w:type="dxa"/>
          </w:tcPr>
          <w:p w:rsidR="008221CF" w:rsidRPr="0040233B" w:rsidRDefault="008221CF" w:rsidP="00233123">
            <w:pPr>
              <w:pStyle w:val="Default"/>
              <w:jc w:val="right"/>
              <w:rPr>
                <w:sz w:val="20"/>
                <w:szCs w:val="20"/>
              </w:rPr>
            </w:pPr>
            <w:r w:rsidRPr="0040233B">
              <w:rPr>
                <w:sz w:val="20"/>
                <w:szCs w:val="20"/>
              </w:rPr>
              <w:t>1</w:t>
            </w:r>
            <w:r w:rsidR="00233123" w:rsidRPr="0040233B">
              <w:rPr>
                <w:sz w:val="20"/>
                <w:szCs w:val="20"/>
              </w:rPr>
              <w:t xml:space="preserve"> </w:t>
            </w:r>
            <w:r w:rsidRPr="0040233B">
              <w:rPr>
                <w:sz w:val="20"/>
                <w:szCs w:val="20"/>
              </w:rPr>
              <w:t>247</w:t>
            </w:r>
            <w:r w:rsidR="00233123" w:rsidRPr="0040233B">
              <w:rPr>
                <w:sz w:val="20"/>
                <w:szCs w:val="20"/>
              </w:rPr>
              <w:t xml:space="preserve"> </w:t>
            </w:r>
            <w:r w:rsidRPr="0040233B">
              <w:rPr>
                <w:sz w:val="20"/>
                <w:szCs w:val="20"/>
              </w:rPr>
              <w:t>859,9</w:t>
            </w:r>
          </w:p>
        </w:tc>
        <w:tc>
          <w:tcPr>
            <w:tcW w:w="1134" w:type="dxa"/>
          </w:tcPr>
          <w:p w:rsidR="008221CF" w:rsidRPr="0040233B" w:rsidRDefault="008221CF" w:rsidP="00233123">
            <w:pPr>
              <w:pStyle w:val="Default"/>
              <w:jc w:val="right"/>
              <w:rPr>
                <w:sz w:val="20"/>
                <w:szCs w:val="20"/>
              </w:rPr>
            </w:pPr>
            <w:r w:rsidRPr="0040233B">
              <w:rPr>
                <w:sz w:val="20"/>
                <w:szCs w:val="20"/>
              </w:rPr>
              <w:t>132,6</w:t>
            </w:r>
          </w:p>
        </w:tc>
        <w:tc>
          <w:tcPr>
            <w:tcW w:w="1134" w:type="dxa"/>
          </w:tcPr>
          <w:p w:rsidR="008221CF" w:rsidRPr="0040233B" w:rsidRDefault="008221CF" w:rsidP="00233123">
            <w:pPr>
              <w:pStyle w:val="Default"/>
              <w:jc w:val="right"/>
              <w:rPr>
                <w:sz w:val="20"/>
                <w:szCs w:val="20"/>
              </w:rPr>
            </w:pPr>
            <w:r w:rsidRPr="0040233B">
              <w:rPr>
                <w:sz w:val="20"/>
                <w:szCs w:val="20"/>
              </w:rPr>
              <w:t>131,3</w:t>
            </w:r>
          </w:p>
        </w:tc>
        <w:tc>
          <w:tcPr>
            <w:tcW w:w="1559" w:type="dxa"/>
          </w:tcPr>
          <w:p w:rsidR="008221CF" w:rsidRPr="0040233B" w:rsidRDefault="008221CF" w:rsidP="00233123">
            <w:pPr>
              <w:pStyle w:val="Default"/>
              <w:jc w:val="right"/>
              <w:rPr>
                <w:sz w:val="20"/>
                <w:szCs w:val="20"/>
              </w:rPr>
            </w:pPr>
            <w:r w:rsidRPr="0040233B">
              <w:rPr>
                <w:sz w:val="20"/>
                <w:szCs w:val="20"/>
              </w:rPr>
              <w:t>91,9</w:t>
            </w:r>
          </w:p>
        </w:tc>
      </w:tr>
      <w:tr w:rsidR="008221CF" w:rsidTr="00462901">
        <w:tc>
          <w:tcPr>
            <w:tcW w:w="1715" w:type="dxa"/>
          </w:tcPr>
          <w:p w:rsidR="008221CF" w:rsidRPr="0040233B" w:rsidRDefault="008221CF" w:rsidP="00921BC6">
            <w:pPr>
              <w:pStyle w:val="Default"/>
              <w:jc w:val="both"/>
              <w:rPr>
                <w:b/>
                <w:sz w:val="20"/>
                <w:szCs w:val="20"/>
              </w:rPr>
            </w:pPr>
            <w:r w:rsidRPr="0040233B">
              <w:rPr>
                <w:b/>
                <w:sz w:val="20"/>
                <w:szCs w:val="20"/>
              </w:rPr>
              <w:t>Дефицит (-), профицит (+)</w:t>
            </w:r>
          </w:p>
        </w:tc>
        <w:tc>
          <w:tcPr>
            <w:tcW w:w="1115" w:type="dxa"/>
          </w:tcPr>
          <w:p w:rsidR="008221CF" w:rsidRPr="0040233B" w:rsidRDefault="008221CF" w:rsidP="00233123">
            <w:pPr>
              <w:pStyle w:val="Default"/>
              <w:jc w:val="right"/>
              <w:rPr>
                <w:sz w:val="20"/>
                <w:szCs w:val="20"/>
              </w:rPr>
            </w:pPr>
            <w:r w:rsidRPr="0040233B">
              <w:rPr>
                <w:sz w:val="20"/>
                <w:szCs w:val="20"/>
              </w:rPr>
              <w:t>-22</w:t>
            </w:r>
            <w:r w:rsidR="000B6745" w:rsidRPr="0040233B">
              <w:rPr>
                <w:sz w:val="20"/>
                <w:szCs w:val="20"/>
              </w:rPr>
              <w:t xml:space="preserve"> </w:t>
            </w:r>
            <w:r w:rsidRPr="0040233B">
              <w:rPr>
                <w:sz w:val="20"/>
                <w:szCs w:val="20"/>
              </w:rPr>
              <w:t>400</w:t>
            </w:r>
          </w:p>
        </w:tc>
        <w:tc>
          <w:tcPr>
            <w:tcW w:w="1276" w:type="dxa"/>
          </w:tcPr>
          <w:p w:rsidR="008221CF" w:rsidRPr="0040233B" w:rsidRDefault="008221CF" w:rsidP="00233123">
            <w:pPr>
              <w:pStyle w:val="Default"/>
              <w:jc w:val="right"/>
              <w:rPr>
                <w:sz w:val="20"/>
                <w:szCs w:val="20"/>
              </w:rPr>
            </w:pPr>
            <w:r w:rsidRPr="0040233B">
              <w:rPr>
                <w:sz w:val="20"/>
                <w:szCs w:val="20"/>
              </w:rPr>
              <w:t>-25</w:t>
            </w:r>
            <w:r w:rsidR="000B6745" w:rsidRPr="0040233B">
              <w:rPr>
                <w:sz w:val="20"/>
                <w:szCs w:val="20"/>
              </w:rPr>
              <w:t xml:space="preserve"> </w:t>
            </w:r>
            <w:r w:rsidRPr="0040233B">
              <w:rPr>
                <w:sz w:val="20"/>
                <w:szCs w:val="20"/>
              </w:rPr>
              <w:t>453,2</w:t>
            </w:r>
          </w:p>
        </w:tc>
        <w:tc>
          <w:tcPr>
            <w:tcW w:w="1276" w:type="dxa"/>
          </w:tcPr>
          <w:p w:rsidR="008221CF" w:rsidRPr="0040233B" w:rsidRDefault="008221CF" w:rsidP="00233123">
            <w:pPr>
              <w:pStyle w:val="Default"/>
              <w:jc w:val="right"/>
              <w:rPr>
                <w:sz w:val="20"/>
                <w:szCs w:val="20"/>
              </w:rPr>
            </w:pPr>
            <w:r w:rsidRPr="0040233B">
              <w:rPr>
                <w:sz w:val="20"/>
                <w:szCs w:val="20"/>
              </w:rPr>
              <w:t>36</w:t>
            </w:r>
            <w:r w:rsidR="000B6745" w:rsidRPr="0040233B">
              <w:rPr>
                <w:sz w:val="20"/>
                <w:szCs w:val="20"/>
              </w:rPr>
              <w:t xml:space="preserve"> </w:t>
            </w:r>
            <w:r w:rsidRPr="0040233B">
              <w:rPr>
                <w:sz w:val="20"/>
                <w:szCs w:val="20"/>
              </w:rPr>
              <w:t>150,6</w:t>
            </w:r>
          </w:p>
        </w:tc>
        <w:tc>
          <w:tcPr>
            <w:tcW w:w="1134" w:type="dxa"/>
          </w:tcPr>
          <w:p w:rsidR="008221CF" w:rsidRPr="0040233B" w:rsidRDefault="008221CF" w:rsidP="00233123">
            <w:pPr>
              <w:pStyle w:val="Default"/>
              <w:jc w:val="right"/>
              <w:rPr>
                <w:sz w:val="20"/>
                <w:szCs w:val="20"/>
              </w:rPr>
            </w:pPr>
            <w:r w:rsidRPr="0040233B">
              <w:rPr>
                <w:sz w:val="20"/>
                <w:szCs w:val="20"/>
              </w:rPr>
              <w:t>*</w:t>
            </w:r>
          </w:p>
        </w:tc>
        <w:tc>
          <w:tcPr>
            <w:tcW w:w="1134" w:type="dxa"/>
          </w:tcPr>
          <w:p w:rsidR="008221CF" w:rsidRPr="0040233B" w:rsidRDefault="008221CF" w:rsidP="00233123">
            <w:pPr>
              <w:pStyle w:val="Default"/>
              <w:jc w:val="right"/>
              <w:rPr>
                <w:sz w:val="20"/>
                <w:szCs w:val="20"/>
              </w:rPr>
            </w:pPr>
            <w:r w:rsidRPr="0040233B">
              <w:rPr>
                <w:sz w:val="20"/>
                <w:szCs w:val="20"/>
              </w:rPr>
              <w:t>*</w:t>
            </w:r>
          </w:p>
        </w:tc>
        <w:tc>
          <w:tcPr>
            <w:tcW w:w="1559" w:type="dxa"/>
          </w:tcPr>
          <w:p w:rsidR="008221CF" w:rsidRPr="0040233B" w:rsidRDefault="008221CF" w:rsidP="00233123">
            <w:pPr>
              <w:pStyle w:val="Default"/>
              <w:jc w:val="right"/>
              <w:rPr>
                <w:sz w:val="20"/>
                <w:szCs w:val="20"/>
              </w:rPr>
            </w:pPr>
            <w:r w:rsidRPr="0040233B">
              <w:rPr>
                <w:sz w:val="20"/>
                <w:szCs w:val="20"/>
              </w:rPr>
              <w:t>*</w:t>
            </w:r>
          </w:p>
        </w:tc>
      </w:tr>
    </w:tbl>
    <w:p w:rsidR="000B6745" w:rsidRDefault="008221CF" w:rsidP="008221CF">
      <w:pPr>
        <w:pStyle w:val="Default"/>
        <w:ind w:firstLine="709"/>
        <w:jc w:val="both"/>
      </w:pPr>
      <w:r>
        <w:t>По сравнению с предыдущими годами бюджет города</w:t>
      </w:r>
      <w:r w:rsidR="0094607F">
        <w:t xml:space="preserve"> за 2019 г.</w:t>
      </w:r>
      <w:r>
        <w:t xml:space="preserve"> </w:t>
      </w:r>
      <w:r w:rsidR="008038C9">
        <w:t xml:space="preserve">по финансовым объемам </w:t>
      </w:r>
      <w:r>
        <w:t>исполнен выше:</w:t>
      </w:r>
    </w:p>
    <w:p w:rsidR="000B6745" w:rsidRDefault="008221CF" w:rsidP="008221CF">
      <w:pPr>
        <w:pStyle w:val="Default"/>
        <w:ind w:firstLine="709"/>
        <w:jc w:val="both"/>
      </w:pPr>
      <w:r>
        <w:t xml:space="preserve"> </w:t>
      </w:r>
      <w:r w:rsidR="000B6745">
        <w:t xml:space="preserve">- </w:t>
      </w:r>
      <w:r>
        <w:t>по доходам: на 39,7% к уровню 2017 года</w:t>
      </w:r>
      <w:r w:rsidR="000B6745">
        <w:t>,</w:t>
      </w:r>
      <w:r>
        <w:t xml:space="preserve"> на 3</w:t>
      </w:r>
      <w:r w:rsidR="00747DAF">
        <w:t>8</w:t>
      </w:r>
      <w:r>
        <w:t>,9% к уровню 2018 года;</w:t>
      </w:r>
    </w:p>
    <w:p w:rsidR="008221CF" w:rsidRDefault="000B6745" w:rsidP="008221CF">
      <w:pPr>
        <w:pStyle w:val="Default"/>
        <w:ind w:firstLine="709"/>
        <w:jc w:val="both"/>
      </w:pPr>
      <w:r>
        <w:t xml:space="preserve">- </w:t>
      </w:r>
      <w:r w:rsidR="008221CF">
        <w:t xml:space="preserve"> по расходам: на 32,6% к уровню 2017 года</w:t>
      </w:r>
      <w:r>
        <w:t>,</w:t>
      </w:r>
      <w:r w:rsidR="008221CF">
        <w:t xml:space="preserve"> на 31,3% к уровню 2018 года.</w:t>
      </w:r>
    </w:p>
    <w:p w:rsidR="008221CF" w:rsidRDefault="008221CF" w:rsidP="008221CF">
      <w:pPr>
        <w:pStyle w:val="Default"/>
        <w:ind w:firstLine="709"/>
        <w:jc w:val="both"/>
      </w:pPr>
      <w:r>
        <w:t>В основном это связано с привлечением средств из вышестоящих бюджетов.</w:t>
      </w:r>
    </w:p>
    <w:p w:rsidR="008038C9" w:rsidRDefault="008038C9" w:rsidP="008221CF">
      <w:pPr>
        <w:pStyle w:val="Default"/>
        <w:ind w:firstLine="709"/>
        <w:jc w:val="both"/>
        <w:rPr>
          <w:rStyle w:val="af2"/>
          <w:b w:val="0"/>
          <w:color w:val="1C1C1C"/>
          <w:bdr w:val="none" w:sz="0" w:space="0" w:color="auto" w:frame="1"/>
          <w:shd w:val="clear" w:color="auto" w:fill="FFFFFF"/>
        </w:rPr>
      </w:pPr>
      <w:r w:rsidRPr="008038C9">
        <w:rPr>
          <w:color w:val="1C1C1C"/>
          <w:shd w:val="clear" w:color="auto" w:fill="FFFFFF"/>
        </w:rPr>
        <w:t xml:space="preserve">Анализ исполнения бюджета </w:t>
      </w:r>
      <w:r>
        <w:rPr>
          <w:color w:val="1C1C1C"/>
          <w:shd w:val="clear" w:color="auto" w:fill="FFFFFF"/>
        </w:rPr>
        <w:t xml:space="preserve">г. Дивногорска в процентном выражении </w:t>
      </w:r>
      <w:r w:rsidRPr="008038C9">
        <w:rPr>
          <w:color w:val="1C1C1C"/>
          <w:shd w:val="clear" w:color="auto" w:fill="FFFFFF"/>
        </w:rPr>
        <w:t xml:space="preserve">за </w:t>
      </w:r>
      <w:r>
        <w:rPr>
          <w:color w:val="1C1C1C"/>
          <w:shd w:val="clear" w:color="auto" w:fill="FFFFFF"/>
        </w:rPr>
        <w:t>2015-2019 г.</w:t>
      </w:r>
      <w:r w:rsidR="0094607F">
        <w:rPr>
          <w:color w:val="1C1C1C"/>
          <w:shd w:val="clear" w:color="auto" w:fill="FFFFFF"/>
        </w:rPr>
        <w:t xml:space="preserve"> </w:t>
      </w:r>
      <w:r>
        <w:rPr>
          <w:color w:val="1C1C1C"/>
          <w:shd w:val="clear" w:color="auto" w:fill="FFFFFF"/>
        </w:rPr>
        <w:t>г. показал, что в</w:t>
      </w:r>
      <w:r w:rsidRPr="008038C9">
        <w:rPr>
          <w:color w:val="1C1C1C"/>
          <w:shd w:val="clear" w:color="auto" w:fill="FFFFFF"/>
        </w:rPr>
        <w:t> 201</w:t>
      </w:r>
      <w:r>
        <w:rPr>
          <w:color w:val="1C1C1C"/>
          <w:shd w:val="clear" w:color="auto" w:fill="FFFFFF"/>
        </w:rPr>
        <w:t xml:space="preserve">9 </w:t>
      </w:r>
      <w:r w:rsidRPr="008038C9">
        <w:rPr>
          <w:color w:val="1C1C1C"/>
          <w:shd w:val="clear" w:color="auto" w:fill="FFFFFF"/>
        </w:rPr>
        <w:t>году отмечается </w:t>
      </w:r>
      <w:r w:rsidRPr="008038C9">
        <w:rPr>
          <w:rStyle w:val="af2"/>
          <w:color w:val="1C1C1C"/>
          <w:bdr w:val="none" w:sz="0" w:space="0" w:color="auto" w:frame="1"/>
          <w:shd w:val="clear" w:color="auto" w:fill="FFFFFF"/>
        </w:rPr>
        <w:t>самый низкий уровень</w:t>
      </w:r>
      <w:r w:rsidRPr="008038C9">
        <w:rPr>
          <w:color w:val="1C1C1C"/>
          <w:shd w:val="clear" w:color="auto" w:fill="FFFFFF"/>
        </w:rPr>
        <w:t> исполнения бюджета </w:t>
      </w:r>
      <w:r w:rsidRPr="008038C9">
        <w:rPr>
          <w:rStyle w:val="af2"/>
          <w:b w:val="0"/>
          <w:color w:val="1C1C1C"/>
          <w:bdr w:val="none" w:sz="0" w:space="0" w:color="auto" w:frame="1"/>
          <w:shd w:val="clear" w:color="auto" w:fill="FFFFFF"/>
        </w:rPr>
        <w:t>за</w:t>
      </w:r>
      <w:r w:rsidRPr="008038C9">
        <w:rPr>
          <w:rStyle w:val="af2"/>
          <w:color w:val="1C1C1C"/>
          <w:bdr w:val="none" w:sz="0" w:space="0" w:color="auto" w:frame="1"/>
          <w:shd w:val="clear" w:color="auto" w:fill="FFFFFF"/>
        </w:rPr>
        <w:t xml:space="preserve"> </w:t>
      </w:r>
      <w:r w:rsidRPr="008038C9">
        <w:rPr>
          <w:rStyle w:val="af2"/>
          <w:b w:val="0"/>
          <w:color w:val="1C1C1C"/>
          <w:bdr w:val="none" w:sz="0" w:space="0" w:color="auto" w:frame="1"/>
          <w:shd w:val="clear" w:color="auto" w:fill="FFFFFF"/>
        </w:rPr>
        <w:t>последние 5 лет, как по доходной части, так и по расходной.</w:t>
      </w:r>
    </w:p>
    <w:p w:rsidR="008038C9" w:rsidRDefault="008038C9" w:rsidP="008038C9">
      <w:pPr>
        <w:pStyle w:val="Default"/>
        <w:ind w:firstLine="709"/>
        <w:jc w:val="both"/>
        <w:rPr>
          <w:color w:val="1C1C1C"/>
          <w:shd w:val="clear" w:color="auto" w:fill="FFFFFF"/>
        </w:rPr>
      </w:pPr>
      <w:r>
        <w:rPr>
          <w:color w:val="1C1C1C"/>
          <w:shd w:val="clear" w:color="auto" w:fill="FFFFFF"/>
        </w:rPr>
        <w:lastRenderedPageBreak/>
        <w:t xml:space="preserve">Информация </w:t>
      </w:r>
      <w:r w:rsidRPr="008038C9">
        <w:rPr>
          <w:color w:val="1C1C1C"/>
          <w:shd w:val="clear" w:color="auto" w:fill="FFFFFF"/>
        </w:rPr>
        <w:t>представлен</w:t>
      </w:r>
      <w:r>
        <w:rPr>
          <w:color w:val="1C1C1C"/>
          <w:shd w:val="clear" w:color="auto" w:fill="FFFFFF"/>
        </w:rPr>
        <w:t>а</w:t>
      </w:r>
      <w:r w:rsidRPr="008038C9">
        <w:rPr>
          <w:color w:val="1C1C1C"/>
          <w:shd w:val="clear" w:color="auto" w:fill="FFFFFF"/>
        </w:rPr>
        <w:t xml:space="preserve"> на следующей диаграмме.</w:t>
      </w:r>
    </w:p>
    <w:p w:rsidR="008038C9" w:rsidRDefault="008038C9" w:rsidP="008221CF">
      <w:pPr>
        <w:pStyle w:val="Default"/>
        <w:ind w:firstLine="709"/>
        <w:jc w:val="both"/>
      </w:pPr>
      <w:r>
        <w:rPr>
          <w:noProof/>
          <w:lang w:eastAsia="ru-RU"/>
        </w:rPr>
        <w:drawing>
          <wp:inline distT="0" distB="0" distL="0" distR="0" wp14:anchorId="78B2489F" wp14:editId="072CE554">
            <wp:extent cx="5303520" cy="2567940"/>
            <wp:effectExtent l="0" t="0" r="0"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21CF" w:rsidRDefault="008221CF" w:rsidP="008221CF">
      <w:pPr>
        <w:pStyle w:val="Default"/>
        <w:ind w:firstLine="709"/>
        <w:jc w:val="both"/>
      </w:pPr>
      <w:r>
        <w:t xml:space="preserve">Информация об исполнении доходной части бюджета в разрезе налоговых, неналоговых доходов и безвозмездных поступлений, а также расходной частей бюджета по программным и непрограммным расходам приведена в следующих разделах настоящего </w:t>
      </w:r>
      <w:r w:rsidR="0094607F">
        <w:t>З</w:t>
      </w:r>
      <w:r>
        <w:t>аключения.</w:t>
      </w:r>
    </w:p>
    <w:p w:rsidR="001B3F39" w:rsidRPr="00A2022A" w:rsidRDefault="001B3F39" w:rsidP="00AD5F75">
      <w:pPr>
        <w:spacing w:after="0"/>
        <w:ind w:firstLine="709"/>
        <w:jc w:val="both"/>
        <w:rPr>
          <w:rFonts w:ascii="Times New Roman" w:hAnsi="Times New Roman" w:cs="Times New Roman"/>
          <w:sz w:val="24"/>
          <w:szCs w:val="24"/>
        </w:rPr>
      </w:pPr>
    </w:p>
    <w:p w:rsidR="00A2022A" w:rsidRPr="00747DAF" w:rsidRDefault="00B42AE9" w:rsidP="00747DAF">
      <w:pPr>
        <w:widowControl w:val="0"/>
        <w:suppressAutoHyphens/>
        <w:spacing w:after="0" w:line="240" w:lineRule="auto"/>
        <w:ind w:firstLine="709"/>
        <w:jc w:val="both"/>
        <w:rPr>
          <w:rFonts w:ascii="Times New Roman" w:hAnsi="Times New Roman" w:cs="Times New Roman"/>
          <w:b/>
          <w:sz w:val="24"/>
          <w:szCs w:val="24"/>
        </w:rPr>
      </w:pPr>
      <w:r w:rsidRPr="00747DAF">
        <w:rPr>
          <w:rFonts w:ascii="Times New Roman" w:hAnsi="Times New Roman" w:cs="Times New Roman"/>
          <w:b/>
          <w:sz w:val="24"/>
          <w:szCs w:val="24"/>
        </w:rPr>
        <w:t>2.</w:t>
      </w:r>
      <w:r w:rsidR="00747DAF">
        <w:rPr>
          <w:rFonts w:ascii="Times New Roman" w:hAnsi="Times New Roman" w:cs="Times New Roman"/>
          <w:b/>
          <w:sz w:val="24"/>
          <w:szCs w:val="24"/>
        </w:rPr>
        <w:t>3.</w:t>
      </w:r>
      <w:r w:rsidRPr="00747DAF">
        <w:rPr>
          <w:rFonts w:ascii="Times New Roman" w:hAnsi="Times New Roman" w:cs="Times New Roman"/>
          <w:b/>
          <w:sz w:val="24"/>
          <w:szCs w:val="24"/>
        </w:rPr>
        <w:t xml:space="preserve"> Полнота и достоверность годовой бюджетной отчетности главных администраторов бюджетных средств и годового отчета об исполнении бюджета</w:t>
      </w:r>
    </w:p>
    <w:p w:rsidR="00D46928" w:rsidRDefault="00D46928" w:rsidP="00D46928">
      <w:pPr>
        <w:spacing w:after="0"/>
        <w:ind w:firstLine="540"/>
        <w:jc w:val="both"/>
        <w:rPr>
          <w:rFonts w:ascii="Times New Roman" w:eastAsia="Times New Roman" w:hAnsi="Times New Roman" w:cs="Times New Roman"/>
          <w:sz w:val="24"/>
          <w:szCs w:val="24"/>
          <w:lang w:eastAsia="ru-RU"/>
        </w:rPr>
      </w:pPr>
      <w:r w:rsidRPr="00410AEF">
        <w:rPr>
          <w:rFonts w:ascii="Times New Roman" w:eastAsia="Times New Roman" w:hAnsi="Times New Roman" w:cs="Times New Roman"/>
          <w:sz w:val="24"/>
          <w:szCs w:val="24"/>
          <w:lang w:eastAsia="ru-RU"/>
        </w:rPr>
        <w:t xml:space="preserve">Годовой отчет </w:t>
      </w:r>
      <w:r>
        <w:rPr>
          <w:rFonts w:ascii="Times New Roman" w:eastAsia="Times New Roman" w:hAnsi="Times New Roman" w:cs="Times New Roman"/>
          <w:sz w:val="24"/>
          <w:szCs w:val="24"/>
          <w:lang w:eastAsia="ru-RU"/>
        </w:rPr>
        <w:t xml:space="preserve">об исполнении бюджета </w:t>
      </w:r>
      <w:r w:rsidRPr="00410AEF">
        <w:rPr>
          <w:rFonts w:ascii="Times New Roman" w:eastAsia="Times New Roman" w:hAnsi="Times New Roman" w:cs="Times New Roman"/>
          <w:sz w:val="24"/>
          <w:szCs w:val="24"/>
          <w:lang w:eastAsia="ru-RU"/>
        </w:rPr>
        <w:t>рассмотрен с учетом результатов выборочной внешней проверки годовой бюджетной отчетности главных администраторов бюджетных средств</w:t>
      </w:r>
      <w:r>
        <w:rPr>
          <w:rFonts w:ascii="Times New Roman" w:eastAsia="Times New Roman" w:hAnsi="Times New Roman" w:cs="Times New Roman"/>
          <w:sz w:val="24"/>
          <w:szCs w:val="24"/>
          <w:lang w:eastAsia="ru-RU"/>
        </w:rPr>
        <w:t xml:space="preserve"> (ГАБС)</w:t>
      </w:r>
      <w:r w:rsidRPr="00410AEF">
        <w:rPr>
          <w:rFonts w:ascii="Times New Roman" w:eastAsia="Times New Roman" w:hAnsi="Times New Roman" w:cs="Times New Roman"/>
          <w:sz w:val="24"/>
          <w:szCs w:val="24"/>
          <w:lang w:eastAsia="ru-RU"/>
        </w:rPr>
        <w:t xml:space="preserve"> за 201</w:t>
      </w:r>
      <w:r>
        <w:rPr>
          <w:rFonts w:ascii="Times New Roman" w:eastAsia="Times New Roman" w:hAnsi="Times New Roman" w:cs="Times New Roman"/>
          <w:sz w:val="24"/>
          <w:szCs w:val="24"/>
          <w:lang w:eastAsia="ru-RU"/>
        </w:rPr>
        <w:t>9</w:t>
      </w:r>
      <w:r w:rsidRPr="00410AEF">
        <w:rPr>
          <w:rFonts w:ascii="Times New Roman" w:eastAsia="Times New Roman" w:hAnsi="Times New Roman" w:cs="Times New Roman"/>
          <w:sz w:val="24"/>
          <w:szCs w:val="24"/>
          <w:lang w:eastAsia="ru-RU"/>
        </w:rPr>
        <w:t xml:space="preserve"> год.</w:t>
      </w:r>
    </w:p>
    <w:p w:rsidR="00410AEF" w:rsidRDefault="00D46928" w:rsidP="00410AEF">
      <w:pPr>
        <w:spacing w:after="0"/>
        <w:ind w:firstLine="540"/>
        <w:jc w:val="both"/>
        <w:rPr>
          <w:rFonts w:ascii="Times New Roman" w:eastAsia="Times New Roman" w:hAnsi="Times New Roman" w:cs="Times New Roman"/>
          <w:sz w:val="24"/>
          <w:szCs w:val="24"/>
          <w:lang w:eastAsia="ru-RU"/>
        </w:rPr>
      </w:pPr>
      <w:r>
        <w:rPr>
          <w:rFonts w:ascii="Times New Roman" w:eastAsia="Lucida Sans Unicode" w:hAnsi="Times New Roman" w:cs="Times New Roman"/>
          <w:kern w:val="1"/>
          <w:sz w:val="24"/>
          <w:szCs w:val="24"/>
        </w:rPr>
        <w:t>В</w:t>
      </w:r>
      <w:r w:rsidRPr="00A2022A">
        <w:rPr>
          <w:rFonts w:ascii="Times New Roman" w:eastAsia="Lucida Sans Unicode" w:hAnsi="Times New Roman" w:cs="Times New Roman"/>
          <w:kern w:val="1"/>
          <w:sz w:val="24"/>
          <w:szCs w:val="24"/>
        </w:rPr>
        <w:t>нешняя проверка годовой бюджетной отчетности ГАБС за 201</w:t>
      </w:r>
      <w:r>
        <w:rPr>
          <w:rFonts w:ascii="Times New Roman" w:eastAsia="Lucida Sans Unicode" w:hAnsi="Times New Roman" w:cs="Times New Roman"/>
          <w:kern w:val="1"/>
          <w:sz w:val="24"/>
          <w:szCs w:val="24"/>
        </w:rPr>
        <w:t>9</w:t>
      </w:r>
      <w:r w:rsidRPr="00A2022A">
        <w:rPr>
          <w:rFonts w:ascii="Times New Roman" w:eastAsia="Lucida Sans Unicode" w:hAnsi="Times New Roman" w:cs="Times New Roman"/>
          <w:kern w:val="1"/>
          <w:sz w:val="24"/>
          <w:szCs w:val="24"/>
        </w:rPr>
        <w:t xml:space="preserve"> год проведена</w:t>
      </w:r>
      <w:r>
        <w:rPr>
          <w:rFonts w:ascii="Times New Roman" w:eastAsia="Lucida Sans Unicode" w:hAnsi="Times New Roman" w:cs="Times New Roman"/>
          <w:kern w:val="1"/>
          <w:sz w:val="24"/>
          <w:szCs w:val="24"/>
        </w:rPr>
        <w:t xml:space="preserve"> в </w:t>
      </w:r>
      <w:r w:rsidRPr="00A2022A">
        <w:rPr>
          <w:rFonts w:ascii="Times New Roman" w:eastAsia="Lucida Sans Unicode" w:hAnsi="Times New Roman" w:cs="Times New Roman"/>
          <w:kern w:val="1"/>
          <w:sz w:val="24"/>
          <w:szCs w:val="24"/>
        </w:rPr>
        <w:t>соответствии</w:t>
      </w:r>
      <w:r w:rsidR="00A2022A" w:rsidRPr="00A2022A">
        <w:rPr>
          <w:rFonts w:ascii="Times New Roman" w:eastAsia="Lucida Sans Unicode" w:hAnsi="Times New Roman" w:cs="Times New Roman"/>
          <w:kern w:val="1"/>
          <w:sz w:val="24"/>
          <w:szCs w:val="24"/>
        </w:rPr>
        <w:t xml:space="preserve"> со ст.</w:t>
      </w:r>
      <w:r>
        <w:rPr>
          <w:rFonts w:ascii="Times New Roman" w:eastAsia="Lucida Sans Unicode" w:hAnsi="Times New Roman" w:cs="Times New Roman"/>
          <w:kern w:val="1"/>
          <w:sz w:val="24"/>
          <w:szCs w:val="24"/>
        </w:rPr>
        <w:t xml:space="preserve"> </w:t>
      </w:r>
      <w:r w:rsidR="00A2022A" w:rsidRPr="00A2022A">
        <w:rPr>
          <w:rFonts w:ascii="Times New Roman" w:eastAsia="Lucida Sans Unicode" w:hAnsi="Times New Roman" w:cs="Times New Roman"/>
          <w:kern w:val="1"/>
          <w:sz w:val="24"/>
          <w:szCs w:val="24"/>
        </w:rPr>
        <w:t>264.4. Бюджетного кодекса РФ</w:t>
      </w:r>
      <w:r>
        <w:rPr>
          <w:rFonts w:ascii="Times New Roman" w:eastAsia="Lucida Sans Unicode" w:hAnsi="Times New Roman" w:cs="Times New Roman"/>
          <w:kern w:val="1"/>
          <w:sz w:val="24"/>
          <w:szCs w:val="24"/>
        </w:rPr>
        <w:t>.</w:t>
      </w:r>
    </w:p>
    <w:p w:rsidR="00EE7FB6" w:rsidRPr="00B0693D" w:rsidRDefault="00EE7FB6" w:rsidP="00EE7FB6">
      <w:pPr>
        <w:pStyle w:val="Default"/>
        <w:ind w:firstLine="709"/>
        <w:jc w:val="both"/>
      </w:pPr>
      <w:r w:rsidRPr="00B0693D">
        <w:t>Представленная годовая бюджетная отчетность за 2019 год составлена в соответствии с требованиями</w:t>
      </w:r>
      <w:r w:rsidR="000B6745">
        <w:t xml:space="preserve"> действующего законодательства*.</w:t>
      </w:r>
      <w:r w:rsidRPr="00B0693D">
        <w:t xml:space="preserve"> </w:t>
      </w:r>
    </w:p>
    <w:p w:rsidR="00EE7FB6" w:rsidRPr="00837C6F" w:rsidRDefault="000B6745" w:rsidP="00EE7FB6">
      <w:pPr>
        <w:pStyle w:val="Default"/>
        <w:ind w:firstLine="709"/>
        <w:jc w:val="both"/>
        <w:rPr>
          <w:sz w:val="18"/>
          <w:szCs w:val="18"/>
        </w:rPr>
      </w:pPr>
      <w:r w:rsidRPr="00837C6F">
        <w:rPr>
          <w:sz w:val="18"/>
          <w:szCs w:val="18"/>
        </w:rPr>
        <w:t>*</w:t>
      </w:r>
      <w:r w:rsidR="00EE7FB6" w:rsidRPr="00837C6F">
        <w:rPr>
          <w:sz w:val="18"/>
          <w:szCs w:val="18"/>
        </w:rPr>
        <w:t xml:space="preserve">- ст. 264.5 и ст. 264.6 Бюджетного кодекса РФ; </w:t>
      </w:r>
    </w:p>
    <w:p w:rsidR="00EE7FB6" w:rsidRPr="0094607F" w:rsidRDefault="00EE7FB6" w:rsidP="0094607F">
      <w:pPr>
        <w:pStyle w:val="Default"/>
        <w:ind w:firstLine="709"/>
        <w:jc w:val="both"/>
        <w:rPr>
          <w:sz w:val="18"/>
          <w:szCs w:val="18"/>
        </w:rPr>
      </w:pPr>
      <w:r w:rsidRPr="0094607F">
        <w:rPr>
          <w:sz w:val="18"/>
          <w:szCs w:val="18"/>
        </w:rPr>
        <w:t xml:space="preserve">-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 </w:t>
      </w:r>
    </w:p>
    <w:p w:rsidR="0094607F" w:rsidRPr="0094607F" w:rsidRDefault="00EE7FB6" w:rsidP="0094607F">
      <w:pPr>
        <w:spacing w:after="0"/>
        <w:ind w:firstLine="709"/>
        <w:jc w:val="both"/>
        <w:rPr>
          <w:rFonts w:ascii="Times New Roman" w:eastAsia="Times New Roman" w:hAnsi="Times New Roman" w:cs="Times New Roman"/>
          <w:sz w:val="18"/>
          <w:szCs w:val="18"/>
          <w:lang w:eastAsia="ru-RU"/>
        </w:rPr>
      </w:pPr>
      <w:r w:rsidRPr="0094607F">
        <w:rPr>
          <w:rFonts w:ascii="Times New Roman" w:hAnsi="Times New Roman" w:cs="Times New Roman"/>
          <w:sz w:val="18"/>
          <w:szCs w:val="18"/>
        </w:rPr>
        <w:t>- Положением «Положения о бюджетном процессе в муниципальном образовании город Дивногорск»</w:t>
      </w:r>
      <w:r w:rsidR="0094607F" w:rsidRPr="0094607F">
        <w:rPr>
          <w:rFonts w:ascii="Times New Roman" w:hAnsi="Times New Roman" w:cs="Times New Roman"/>
          <w:sz w:val="18"/>
          <w:szCs w:val="18"/>
        </w:rPr>
        <w:t>, утвержденным решением городского Совета от 21.04.2016 №6-65-ГС</w:t>
      </w:r>
      <w:r w:rsidR="0094607F" w:rsidRPr="0094607F">
        <w:rPr>
          <w:rFonts w:ascii="Times New Roman" w:eastAsia="Times New Roman" w:hAnsi="Times New Roman" w:cs="Times New Roman"/>
          <w:sz w:val="18"/>
          <w:szCs w:val="18"/>
          <w:lang w:eastAsia="ru-RU"/>
        </w:rPr>
        <w:t>;</w:t>
      </w:r>
    </w:p>
    <w:p w:rsidR="00EE7FB6" w:rsidRPr="0094607F" w:rsidRDefault="00EE7FB6" w:rsidP="0094607F">
      <w:pPr>
        <w:spacing w:after="0"/>
        <w:ind w:firstLine="709"/>
        <w:jc w:val="both"/>
        <w:rPr>
          <w:rFonts w:ascii="Times New Roman" w:hAnsi="Times New Roman" w:cs="Times New Roman"/>
          <w:sz w:val="18"/>
          <w:szCs w:val="18"/>
        </w:rPr>
      </w:pPr>
      <w:r w:rsidRPr="0094607F">
        <w:rPr>
          <w:rFonts w:ascii="Times New Roman" w:hAnsi="Times New Roman" w:cs="Times New Roman"/>
          <w:sz w:val="18"/>
          <w:szCs w:val="18"/>
        </w:rPr>
        <w:t xml:space="preserve">-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(далее – Инструкция №33н); </w:t>
      </w:r>
    </w:p>
    <w:p w:rsidR="00EE7FB6" w:rsidRPr="00837C6F" w:rsidRDefault="00EE7FB6" w:rsidP="00EE7FB6">
      <w:pPr>
        <w:pStyle w:val="Default"/>
        <w:ind w:firstLine="709"/>
        <w:jc w:val="both"/>
        <w:rPr>
          <w:sz w:val="18"/>
          <w:szCs w:val="18"/>
        </w:rPr>
      </w:pPr>
      <w:r w:rsidRPr="00837C6F">
        <w:rPr>
          <w:sz w:val="18"/>
          <w:szCs w:val="18"/>
        </w:rPr>
        <w:t xml:space="preserve">- приказом Минфина России от 01.07.2013 № 65н «Об утверждении Указаний о порядке применения бюджетной классификации Российской Федерации». </w:t>
      </w:r>
    </w:p>
    <w:p w:rsidR="00410AEF" w:rsidRPr="00410AEF" w:rsidRDefault="00410AEF" w:rsidP="00410A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AEF">
        <w:rPr>
          <w:rFonts w:ascii="Times New Roman" w:eastAsia="Times New Roman" w:hAnsi="Times New Roman" w:cs="Times New Roman"/>
          <w:sz w:val="24"/>
          <w:szCs w:val="24"/>
          <w:lang w:eastAsia="ru-RU"/>
        </w:rPr>
        <w:t xml:space="preserve">Объем проверенных средств составил </w:t>
      </w:r>
      <w:r>
        <w:rPr>
          <w:rFonts w:ascii="Times New Roman" w:eastAsia="Times New Roman" w:hAnsi="Times New Roman" w:cs="Times New Roman"/>
          <w:sz w:val="24"/>
          <w:szCs w:val="24"/>
          <w:lang w:eastAsia="ru-RU"/>
        </w:rPr>
        <w:t>2 729 198,7</w:t>
      </w:r>
      <w:r w:rsidRPr="00410A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w:t>
      </w:r>
      <w:r w:rsidRPr="00410AEF">
        <w:rPr>
          <w:rFonts w:ascii="Times New Roman" w:eastAsia="Times New Roman" w:hAnsi="Times New Roman" w:cs="Times New Roman"/>
          <w:sz w:val="24"/>
          <w:szCs w:val="24"/>
          <w:lang w:eastAsia="ru-RU"/>
        </w:rPr>
        <w:t xml:space="preserve">. рублей, в том числе по доходной части </w:t>
      </w:r>
      <w:r>
        <w:rPr>
          <w:rFonts w:ascii="Times New Roman" w:eastAsia="Times New Roman" w:hAnsi="Times New Roman" w:cs="Times New Roman"/>
          <w:sz w:val="24"/>
          <w:szCs w:val="24"/>
          <w:lang w:eastAsia="ru-RU"/>
        </w:rPr>
        <w:t>1 371 012,5</w:t>
      </w:r>
      <w:r w:rsidRPr="00410A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w:t>
      </w:r>
      <w:r w:rsidRPr="00410AEF">
        <w:rPr>
          <w:rFonts w:ascii="Times New Roman" w:eastAsia="Times New Roman" w:hAnsi="Times New Roman" w:cs="Times New Roman"/>
          <w:sz w:val="24"/>
          <w:szCs w:val="24"/>
          <w:lang w:eastAsia="ru-RU"/>
        </w:rPr>
        <w:t xml:space="preserve">. рублей, по расходной части бюджета </w:t>
      </w:r>
      <w:r>
        <w:rPr>
          <w:rFonts w:ascii="Times New Roman" w:eastAsia="Times New Roman" w:hAnsi="Times New Roman" w:cs="Times New Roman"/>
          <w:sz w:val="24"/>
          <w:szCs w:val="24"/>
          <w:lang w:eastAsia="ru-RU"/>
        </w:rPr>
        <w:t>1 358 186,2</w:t>
      </w:r>
      <w:r w:rsidRPr="00410A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w:t>
      </w:r>
      <w:r w:rsidRPr="00410AEF">
        <w:rPr>
          <w:rFonts w:ascii="Times New Roman" w:eastAsia="Times New Roman" w:hAnsi="Times New Roman" w:cs="Times New Roman"/>
          <w:sz w:val="24"/>
          <w:szCs w:val="24"/>
          <w:lang w:eastAsia="ru-RU"/>
        </w:rPr>
        <w:t xml:space="preserve">. рублей. </w:t>
      </w:r>
    </w:p>
    <w:p w:rsidR="00A2022A" w:rsidRPr="00A2022A" w:rsidRDefault="00A2022A" w:rsidP="00A2022A">
      <w:pPr>
        <w:widowControl w:val="0"/>
        <w:suppressAutoHyphens/>
        <w:spacing w:after="0" w:line="240" w:lineRule="auto"/>
        <w:ind w:firstLine="709"/>
        <w:jc w:val="both"/>
        <w:rPr>
          <w:rFonts w:ascii="Times New Roman" w:eastAsia="Lucida Sans Unicode" w:hAnsi="Times New Roman" w:cs="Times New Roman"/>
          <w:kern w:val="1"/>
          <w:sz w:val="24"/>
          <w:szCs w:val="24"/>
        </w:rPr>
      </w:pPr>
      <w:r w:rsidRPr="00A2022A">
        <w:rPr>
          <w:rFonts w:ascii="Times New Roman" w:eastAsia="Lucida Sans Unicode" w:hAnsi="Times New Roman" w:cs="Times New Roman"/>
          <w:kern w:val="1"/>
          <w:sz w:val="24"/>
          <w:szCs w:val="24"/>
        </w:rPr>
        <w:t xml:space="preserve">Внешняя проверка </w:t>
      </w:r>
      <w:r w:rsidR="00410AEF" w:rsidRPr="00A2022A">
        <w:rPr>
          <w:rFonts w:ascii="Times New Roman" w:eastAsia="Lucida Sans Unicode" w:hAnsi="Times New Roman" w:cs="Times New Roman"/>
          <w:kern w:val="1"/>
          <w:sz w:val="24"/>
          <w:szCs w:val="24"/>
        </w:rPr>
        <w:t>годов</w:t>
      </w:r>
      <w:r w:rsidR="00410AEF">
        <w:rPr>
          <w:rFonts w:ascii="Times New Roman" w:eastAsia="Lucida Sans Unicode" w:hAnsi="Times New Roman" w:cs="Times New Roman"/>
          <w:kern w:val="1"/>
          <w:sz w:val="24"/>
          <w:szCs w:val="24"/>
        </w:rPr>
        <w:t>ой</w:t>
      </w:r>
      <w:r w:rsidR="00410AEF" w:rsidRPr="00A2022A">
        <w:rPr>
          <w:rFonts w:ascii="Times New Roman" w:eastAsia="Lucida Sans Unicode" w:hAnsi="Times New Roman" w:cs="Times New Roman"/>
          <w:kern w:val="1"/>
          <w:sz w:val="24"/>
          <w:szCs w:val="24"/>
        </w:rPr>
        <w:t xml:space="preserve"> бюджетн</w:t>
      </w:r>
      <w:r w:rsidR="00410AEF">
        <w:rPr>
          <w:rFonts w:ascii="Times New Roman" w:eastAsia="Lucida Sans Unicode" w:hAnsi="Times New Roman" w:cs="Times New Roman"/>
          <w:kern w:val="1"/>
          <w:sz w:val="24"/>
          <w:szCs w:val="24"/>
        </w:rPr>
        <w:t>ой</w:t>
      </w:r>
      <w:r w:rsidR="00410AEF" w:rsidRPr="00A2022A">
        <w:rPr>
          <w:rFonts w:ascii="Times New Roman" w:eastAsia="Lucida Sans Unicode" w:hAnsi="Times New Roman" w:cs="Times New Roman"/>
          <w:kern w:val="1"/>
          <w:sz w:val="24"/>
          <w:szCs w:val="24"/>
        </w:rPr>
        <w:t xml:space="preserve"> </w:t>
      </w:r>
      <w:r w:rsidRPr="00A2022A">
        <w:rPr>
          <w:rFonts w:ascii="Times New Roman" w:eastAsia="Lucida Sans Unicode" w:hAnsi="Times New Roman" w:cs="Times New Roman"/>
          <w:kern w:val="1"/>
          <w:sz w:val="24"/>
          <w:szCs w:val="24"/>
        </w:rPr>
        <w:t>отчетности проведена в части соблюдения корректности консолидации отчетности и соотношений между формами отчетности по отдельным показателям.</w:t>
      </w:r>
    </w:p>
    <w:p w:rsidR="00A2022A" w:rsidRDefault="00A2022A" w:rsidP="00A2022A">
      <w:pPr>
        <w:widowControl w:val="0"/>
        <w:suppressAutoHyphens/>
        <w:spacing w:after="0" w:line="240" w:lineRule="auto"/>
        <w:ind w:firstLine="709"/>
        <w:jc w:val="both"/>
        <w:rPr>
          <w:rFonts w:ascii="Times New Roman" w:eastAsia="Lucida Sans Unicode" w:hAnsi="Times New Roman" w:cs="Times New Roman"/>
          <w:kern w:val="1"/>
          <w:sz w:val="24"/>
          <w:szCs w:val="24"/>
        </w:rPr>
      </w:pPr>
      <w:r w:rsidRPr="00A2022A">
        <w:rPr>
          <w:rFonts w:ascii="Times New Roman" w:eastAsia="Lucida Sans Unicode" w:hAnsi="Times New Roman" w:cs="Times New Roman"/>
          <w:kern w:val="1"/>
          <w:sz w:val="24"/>
          <w:szCs w:val="24"/>
        </w:rPr>
        <w:t xml:space="preserve">Проведена </w:t>
      </w:r>
      <w:r w:rsidR="00061462" w:rsidRPr="00A2022A">
        <w:rPr>
          <w:rFonts w:ascii="Times New Roman" w:eastAsia="Lucida Sans Unicode" w:hAnsi="Times New Roman" w:cs="Times New Roman"/>
          <w:kern w:val="1"/>
          <w:sz w:val="24"/>
          <w:szCs w:val="24"/>
        </w:rPr>
        <w:t>проверка достоверности</w:t>
      </w:r>
      <w:r w:rsidRPr="00A2022A">
        <w:rPr>
          <w:rFonts w:ascii="Times New Roman" w:eastAsia="Lucida Sans Unicode" w:hAnsi="Times New Roman" w:cs="Times New Roman"/>
          <w:kern w:val="1"/>
          <w:sz w:val="24"/>
          <w:szCs w:val="24"/>
        </w:rPr>
        <w:t xml:space="preserve"> данных, отраженных в представленной к проверке отчетности, путем пересчета отдельных данных исходя из суммирования согласованных показателей.</w:t>
      </w:r>
    </w:p>
    <w:p w:rsidR="00975E63" w:rsidRDefault="00A2022A" w:rsidP="00975E63">
      <w:pPr>
        <w:widowControl w:val="0"/>
        <w:suppressAutoHyphens/>
        <w:spacing w:after="0" w:line="240" w:lineRule="auto"/>
        <w:ind w:firstLine="709"/>
        <w:jc w:val="both"/>
        <w:rPr>
          <w:rFonts w:ascii="Times New Roman" w:eastAsia="Lucida Sans Unicode" w:hAnsi="Times New Roman" w:cs="Times New Roman"/>
          <w:kern w:val="1"/>
          <w:sz w:val="24"/>
          <w:szCs w:val="24"/>
        </w:rPr>
      </w:pPr>
      <w:r w:rsidRPr="00A2022A">
        <w:rPr>
          <w:rFonts w:ascii="Times New Roman" w:eastAsia="Lucida Sans Unicode" w:hAnsi="Times New Roman" w:cs="Times New Roman"/>
          <w:kern w:val="1"/>
          <w:sz w:val="24"/>
          <w:szCs w:val="24"/>
        </w:rPr>
        <w:t xml:space="preserve">Контрольно-счетным органом </w:t>
      </w:r>
      <w:r w:rsidR="00061462" w:rsidRPr="00A2022A">
        <w:rPr>
          <w:rFonts w:ascii="Times New Roman" w:eastAsia="Lucida Sans Unicode" w:hAnsi="Times New Roman" w:cs="Times New Roman"/>
          <w:kern w:val="1"/>
          <w:sz w:val="24"/>
          <w:szCs w:val="24"/>
        </w:rPr>
        <w:t>установлены замечания</w:t>
      </w:r>
      <w:r w:rsidRPr="00A2022A">
        <w:rPr>
          <w:rFonts w:ascii="Times New Roman" w:eastAsia="Lucida Sans Unicode" w:hAnsi="Times New Roman" w:cs="Times New Roman"/>
          <w:kern w:val="1"/>
          <w:sz w:val="24"/>
          <w:szCs w:val="24"/>
        </w:rPr>
        <w:t xml:space="preserve"> по результатам </w:t>
      </w:r>
      <w:r w:rsidR="00061462" w:rsidRPr="00A2022A">
        <w:rPr>
          <w:rFonts w:ascii="Times New Roman" w:eastAsia="Lucida Sans Unicode" w:hAnsi="Times New Roman" w:cs="Times New Roman"/>
          <w:kern w:val="1"/>
          <w:sz w:val="24"/>
          <w:szCs w:val="24"/>
        </w:rPr>
        <w:t>проверки</w:t>
      </w:r>
      <w:r w:rsidRPr="00A2022A">
        <w:rPr>
          <w:rFonts w:ascii="Times New Roman" w:eastAsia="Lucida Sans Unicode" w:hAnsi="Times New Roman" w:cs="Times New Roman"/>
          <w:kern w:val="1"/>
          <w:sz w:val="24"/>
          <w:szCs w:val="24"/>
        </w:rPr>
        <w:t>, не</w:t>
      </w:r>
      <w:r w:rsidRPr="00A2022A">
        <w:rPr>
          <w:rFonts w:ascii="Times New Roman" w:eastAsia="Lucida Sans Unicode" w:hAnsi="Times New Roman" w:cs="Times New Roman"/>
          <w:b/>
          <w:kern w:val="1"/>
          <w:sz w:val="24"/>
          <w:szCs w:val="24"/>
        </w:rPr>
        <w:t xml:space="preserve"> </w:t>
      </w:r>
      <w:r w:rsidRPr="00A2022A">
        <w:rPr>
          <w:rFonts w:ascii="Times New Roman" w:eastAsia="Lucida Sans Unicode" w:hAnsi="Times New Roman" w:cs="Times New Roman"/>
          <w:kern w:val="1"/>
          <w:sz w:val="24"/>
          <w:szCs w:val="24"/>
        </w:rPr>
        <w:t xml:space="preserve">влияющие на характеристики и показатели  годового Отчета об исполнении бюджета </w:t>
      </w:r>
      <w:r w:rsidR="00061462">
        <w:rPr>
          <w:rFonts w:ascii="Times New Roman" w:eastAsia="Lucida Sans Unicode" w:hAnsi="Times New Roman" w:cs="Times New Roman"/>
          <w:kern w:val="1"/>
          <w:sz w:val="24"/>
          <w:szCs w:val="24"/>
        </w:rPr>
        <w:t>города</w:t>
      </w:r>
      <w:r w:rsidRPr="00A2022A">
        <w:rPr>
          <w:rFonts w:ascii="Times New Roman" w:eastAsia="Lucida Sans Unicode" w:hAnsi="Times New Roman" w:cs="Times New Roman"/>
          <w:kern w:val="1"/>
          <w:sz w:val="24"/>
          <w:szCs w:val="24"/>
        </w:rPr>
        <w:t xml:space="preserve">, а именно по заполнению (содержанию) некоторых форм годовой  бюджетной   отчетности ГАБС   в соответствии с требованиями Инструкции № 191н, в т.ч. </w:t>
      </w:r>
      <w:r w:rsidR="00061462">
        <w:rPr>
          <w:rFonts w:ascii="Times New Roman" w:eastAsia="Lucida Sans Unicode" w:hAnsi="Times New Roman" w:cs="Times New Roman"/>
          <w:kern w:val="1"/>
          <w:sz w:val="24"/>
          <w:szCs w:val="24"/>
        </w:rPr>
        <w:t xml:space="preserve">ф. 0503160 </w:t>
      </w:r>
      <w:r w:rsidR="00D10E44" w:rsidRPr="00D10E44">
        <w:rPr>
          <w:rFonts w:ascii="Times New Roman" w:hAnsi="Times New Roman" w:cs="Times New Roman"/>
          <w:sz w:val="24"/>
          <w:szCs w:val="24"/>
        </w:rPr>
        <w:lastRenderedPageBreak/>
        <w:t>Пояснительной записки недостаточно информативна</w:t>
      </w:r>
      <w:r w:rsidR="00D10E44">
        <w:rPr>
          <w:rFonts w:ascii="Times New Roman" w:hAnsi="Times New Roman" w:cs="Times New Roman"/>
          <w:sz w:val="24"/>
          <w:szCs w:val="24"/>
        </w:rPr>
        <w:t xml:space="preserve">, </w:t>
      </w:r>
      <w:r w:rsidR="00061462">
        <w:rPr>
          <w:rFonts w:ascii="Times New Roman" w:eastAsia="Lucida Sans Unicode" w:hAnsi="Times New Roman" w:cs="Times New Roman"/>
          <w:kern w:val="1"/>
          <w:sz w:val="24"/>
          <w:szCs w:val="24"/>
        </w:rPr>
        <w:t>отсутствуют заполненные таблицы №5 «Сведения о результатах мероприятий внутреннего государственного (муниципального) финансового контроля</w:t>
      </w:r>
      <w:r w:rsidR="004A1FDF">
        <w:rPr>
          <w:rFonts w:ascii="Times New Roman" w:eastAsia="Lucida Sans Unicode" w:hAnsi="Times New Roman" w:cs="Times New Roman"/>
          <w:kern w:val="1"/>
          <w:sz w:val="24"/>
          <w:szCs w:val="24"/>
        </w:rPr>
        <w:t>»</w:t>
      </w:r>
      <w:r w:rsidR="00975E63">
        <w:rPr>
          <w:rFonts w:ascii="Times New Roman" w:eastAsia="Lucida Sans Unicode" w:hAnsi="Times New Roman" w:cs="Times New Roman"/>
          <w:kern w:val="1"/>
          <w:sz w:val="24"/>
          <w:szCs w:val="24"/>
        </w:rPr>
        <w:t>.</w:t>
      </w:r>
    </w:p>
    <w:p w:rsidR="00EE7FB6" w:rsidRPr="00EE7FB6" w:rsidRDefault="00061462" w:rsidP="00975E63">
      <w:pPr>
        <w:widowControl w:val="0"/>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Lucida Sans Unicode" w:hAnsi="Times New Roman" w:cs="Times New Roman"/>
          <w:kern w:val="1"/>
          <w:sz w:val="24"/>
          <w:szCs w:val="24"/>
        </w:rPr>
        <w:t xml:space="preserve"> </w:t>
      </w:r>
      <w:r w:rsidR="00EE7FB6" w:rsidRPr="00EE7FB6">
        <w:rPr>
          <w:rFonts w:ascii="Times New Roman" w:eastAsia="Times New Roman" w:hAnsi="Times New Roman" w:cs="Times New Roman"/>
          <w:sz w:val="24"/>
          <w:szCs w:val="24"/>
          <w:lang w:eastAsia="ru-RU"/>
        </w:rPr>
        <w:t xml:space="preserve">Проверка осуществлялась в форме экспертно-аналитических мероприятий выборочным способом с оформлением результатов проверок в виде заключений по </w:t>
      </w:r>
      <w:r w:rsidR="0094607F">
        <w:rPr>
          <w:rFonts w:ascii="Times New Roman" w:eastAsia="Times New Roman" w:hAnsi="Times New Roman" w:cs="Times New Roman"/>
          <w:sz w:val="24"/>
          <w:szCs w:val="24"/>
          <w:lang w:eastAsia="ru-RU"/>
        </w:rPr>
        <w:t xml:space="preserve">главным </w:t>
      </w:r>
      <w:r w:rsidR="00EE7FB6" w:rsidRPr="00EE7FB6">
        <w:rPr>
          <w:rFonts w:ascii="Times New Roman" w:eastAsia="Times New Roman" w:hAnsi="Times New Roman" w:cs="Times New Roman"/>
          <w:sz w:val="24"/>
          <w:szCs w:val="24"/>
          <w:lang w:eastAsia="ru-RU"/>
        </w:rPr>
        <w:t>администраторам (распорядителям) бюджетных средств.</w:t>
      </w:r>
    </w:p>
    <w:p w:rsidR="00A2022A" w:rsidRPr="000E4125" w:rsidRDefault="00A2022A" w:rsidP="00DF74B6">
      <w:pPr>
        <w:tabs>
          <w:tab w:val="left" w:pos="0"/>
          <w:tab w:val="left" w:pos="709"/>
        </w:tabs>
        <w:spacing w:after="0" w:line="240" w:lineRule="auto"/>
        <w:ind w:firstLine="709"/>
        <w:jc w:val="both"/>
        <w:rPr>
          <w:rFonts w:ascii="Times New Roman" w:eastAsia="Calibri" w:hAnsi="Times New Roman" w:cs="Times New Roman"/>
          <w:sz w:val="24"/>
          <w:szCs w:val="24"/>
        </w:rPr>
      </w:pPr>
      <w:r w:rsidRPr="00DF74B6">
        <w:rPr>
          <w:rFonts w:ascii="Times New Roman" w:eastAsia="Calibri" w:hAnsi="Times New Roman" w:cs="Times New Roman"/>
          <w:sz w:val="24"/>
          <w:szCs w:val="24"/>
        </w:rPr>
        <w:t xml:space="preserve">Отчет об исполнении </w:t>
      </w:r>
      <w:r w:rsidR="004A1FDF" w:rsidRPr="00DF74B6">
        <w:rPr>
          <w:rFonts w:ascii="Times New Roman" w:eastAsia="Calibri" w:hAnsi="Times New Roman" w:cs="Times New Roman"/>
          <w:sz w:val="24"/>
          <w:szCs w:val="24"/>
        </w:rPr>
        <w:t>бюджета города</w:t>
      </w:r>
      <w:r w:rsidRPr="00DF74B6">
        <w:rPr>
          <w:rFonts w:ascii="Times New Roman" w:eastAsia="Calibri" w:hAnsi="Times New Roman" w:cs="Times New Roman"/>
          <w:sz w:val="24"/>
          <w:szCs w:val="24"/>
        </w:rPr>
        <w:t xml:space="preserve"> за 201</w:t>
      </w:r>
      <w:r w:rsidR="004A1FDF" w:rsidRPr="00DF74B6">
        <w:rPr>
          <w:rFonts w:ascii="Times New Roman" w:eastAsia="Calibri" w:hAnsi="Times New Roman" w:cs="Times New Roman"/>
          <w:sz w:val="24"/>
          <w:szCs w:val="24"/>
        </w:rPr>
        <w:t>9</w:t>
      </w:r>
      <w:r w:rsidRPr="00DF74B6">
        <w:rPr>
          <w:rFonts w:ascii="Times New Roman" w:eastAsia="Calibri" w:hAnsi="Times New Roman" w:cs="Times New Roman"/>
          <w:sz w:val="24"/>
          <w:szCs w:val="24"/>
        </w:rPr>
        <w:t xml:space="preserve"> год составлен на </w:t>
      </w:r>
      <w:r w:rsidRPr="000E4125">
        <w:rPr>
          <w:rFonts w:ascii="Times New Roman" w:eastAsia="Calibri" w:hAnsi="Times New Roman" w:cs="Times New Roman"/>
          <w:sz w:val="24"/>
          <w:szCs w:val="24"/>
        </w:rPr>
        <w:t xml:space="preserve">основании </w:t>
      </w:r>
      <w:r w:rsidR="000E4125" w:rsidRPr="000E4125">
        <w:rPr>
          <w:rFonts w:ascii="Times New Roman" w:hAnsi="Times New Roman" w:cs="Times New Roman"/>
          <w:sz w:val="24"/>
          <w:szCs w:val="24"/>
        </w:rPr>
        <w:t>годов</w:t>
      </w:r>
      <w:r w:rsidR="000E4125">
        <w:rPr>
          <w:rFonts w:ascii="Times New Roman" w:hAnsi="Times New Roman" w:cs="Times New Roman"/>
          <w:sz w:val="24"/>
          <w:szCs w:val="24"/>
        </w:rPr>
        <w:t xml:space="preserve">ой </w:t>
      </w:r>
      <w:r w:rsidR="000E4125" w:rsidRPr="000E4125">
        <w:rPr>
          <w:rFonts w:ascii="Times New Roman" w:hAnsi="Times New Roman" w:cs="Times New Roman"/>
          <w:sz w:val="24"/>
          <w:szCs w:val="24"/>
        </w:rPr>
        <w:t>бюджетн</w:t>
      </w:r>
      <w:r w:rsidR="000E4125">
        <w:rPr>
          <w:rFonts w:ascii="Times New Roman" w:hAnsi="Times New Roman" w:cs="Times New Roman"/>
          <w:sz w:val="24"/>
          <w:szCs w:val="24"/>
        </w:rPr>
        <w:t>ой</w:t>
      </w:r>
      <w:r w:rsidR="000E4125" w:rsidRPr="000E4125">
        <w:rPr>
          <w:rFonts w:ascii="Times New Roman" w:hAnsi="Times New Roman" w:cs="Times New Roman"/>
          <w:sz w:val="24"/>
          <w:szCs w:val="24"/>
        </w:rPr>
        <w:t xml:space="preserve"> отчетность главных распорядителей средств бюджета за 201</w:t>
      </w:r>
      <w:r w:rsidR="000E4125">
        <w:rPr>
          <w:rFonts w:ascii="Times New Roman" w:hAnsi="Times New Roman" w:cs="Times New Roman"/>
          <w:sz w:val="24"/>
          <w:szCs w:val="24"/>
        </w:rPr>
        <w:t>9 год в</w:t>
      </w:r>
      <w:r w:rsidR="00DF74B6" w:rsidRPr="000E4125">
        <w:rPr>
          <w:rFonts w:ascii="Times New Roman" w:hAnsi="Times New Roman" w:cs="Times New Roman"/>
          <w:sz w:val="24"/>
          <w:szCs w:val="24"/>
        </w:rPr>
        <w:t xml:space="preserve"> соответствии с бюджетной классификацией Российской Федерации.</w:t>
      </w:r>
    </w:p>
    <w:p w:rsidR="001A7D8E" w:rsidRPr="001A7D8E" w:rsidRDefault="001A7D8E" w:rsidP="004A1FDF">
      <w:pPr>
        <w:spacing w:after="0"/>
        <w:ind w:firstLine="709"/>
        <w:jc w:val="both"/>
        <w:rPr>
          <w:rFonts w:ascii="Times New Roman" w:hAnsi="Times New Roman" w:cs="Times New Roman"/>
          <w:sz w:val="24"/>
          <w:szCs w:val="24"/>
        </w:rPr>
      </w:pPr>
      <w:r w:rsidRPr="001A7D8E">
        <w:rPr>
          <w:rFonts w:ascii="Times New Roman" w:hAnsi="Times New Roman" w:cs="Times New Roman"/>
          <w:sz w:val="24"/>
          <w:szCs w:val="24"/>
        </w:rPr>
        <w:t>Документы и материалы к годовому отчету представлены в полном объеме, их состав соответствует требованиям ст</w:t>
      </w:r>
      <w:r w:rsidR="00D46928">
        <w:rPr>
          <w:rFonts w:ascii="Times New Roman" w:hAnsi="Times New Roman" w:cs="Times New Roman"/>
          <w:sz w:val="24"/>
          <w:szCs w:val="24"/>
        </w:rPr>
        <w:t>.</w:t>
      </w:r>
      <w:r w:rsidRPr="001A7D8E">
        <w:rPr>
          <w:rFonts w:ascii="Times New Roman" w:hAnsi="Times New Roman" w:cs="Times New Roman"/>
          <w:sz w:val="24"/>
          <w:szCs w:val="24"/>
        </w:rPr>
        <w:t xml:space="preserve"> 264.6 Бюджетного кодекса РФ. </w:t>
      </w:r>
    </w:p>
    <w:p w:rsidR="00747DAF" w:rsidRPr="00A2022A" w:rsidRDefault="00747DAF" w:rsidP="00747DAF">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kern w:val="32"/>
          <w:sz w:val="24"/>
          <w:szCs w:val="24"/>
          <w:lang w:eastAsia="ru-RU"/>
        </w:rPr>
      </w:pPr>
      <w:r w:rsidRPr="00A2022A">
        <w:rPr>
          <w:rFonts w:ascii="Times New Roman" w:eastAsia="Calibri" w:hAnsi="Times New Roman" w:cs="Times New Roman"/>
          <w:sz w:val="24"/>
          <w:szCs w:val="24"/>
          <w:lang w:eastAsia="ru-RU"/>
        </w:rPr>
        <w:t>В ходе проведения внешней проверки фактов недостоверности показателей годовой бюджетной отчетности не выявлено, годовая бюджетная отчетность представлена своевременно</w:t>
      </w:r>
      <w:r w:rsidRPr="00A2022A">
        <w:rPr>
          <w:rFonts w:ascii="Times New Roman" w:eastAsia="Calibri" w:hAnsi="Times New Roman" w:cs="Times New Roman"/>
          <w:bCs/>
          <w:kern w:val="32"/>
          <w:sz w:val="24"/>
          <w:szCs w:val="24"/>
          <w:lang w:eastAsia="ru-RU"/>
        </w:rPr>
        <w:t xml:space="preserve">. </w:t>
      </w:r>
    </w:p>
    <w:p w:rsidR="00DF74B6" w:rsidRPr="00B0693D" w:rsidRDefault="00DF74B6" w:rsidP="00DF74B6">
      <w:pPr>
        <w:pStyle w:val="Default"/>
        <w:ind w:firstLine="709"/>
        <w:jc w:val="both"/>
      </w:pPr>
      <w:r w:rsidRPr="00B0693D">
        <w:t xml:space="preserve">По результатам внешней проверки Отчета об исполнении бюджета за 2019 год КСО </w:t>
      </w:r>
    </w:p>
    <w:p w:rsidR="00DF74B6" w:rsidRPr="00B0693D" w:rsidRDefault="00DF74B6" w:rsidP="00DF74B6">
      <w:pPr>
        <w:pStyle w:val="Default"/>
        <w:jc w:val="both"/>
      </w:pPr>
      <w:r>
        <w:t>п</w:t>
      </w:r>
      <w:r w:rsidRPr="00B0693D">
        <w:t xml:space="preserve">одтверждает достоверность </w:t>
      </w:r>
      <w:r w:rsidR="00D46928">
        <w:t xml:space="preserve">данного </w:t>
      </w:r>
      <w:r w:rsidRPr="00B0693D">
        <w:t>Отчета</w:t>
      </w:r>
      <w:r w:rsidR="00D46928">
        <w:t>.</w:t>
      </w:r>
      <w:r w:rsidRPr="00B0693D">
        <w:t xml:space="preserve"> </w:t>
      </w:r>
    </w:p>
    <w:p w:rsidR="00B42AE9" w:rsidRPr="00313A60" w:rsidRDefault="00B42AE9" w:rsidP="00775B7C">
      <w:pPr>
        <w:pStyle w:val="a4"/>
        <w:autoSpaceDE w:val="0"/>
        <w:autoSpaceDN w:val="0"/>
        <w:adjustRightInd w:val="0"/>
        <w:spacing w:after="0" w:line="240" w:lineRule="auto"/>
        <w:rPr>
          <w:rFonts w:ascii="Times New Roman" w:hAnsi="Times New Roman" w:cs="Times New Roman"/>
          <w:sz w:val="24"/>
          <w:szCs w:val="24"/>
        </w:rPr>
      </w:pPr>
    </w:p>
    <w:p w:rsidR="00775B7C" w:rsidRDefault="00EE7FB6" w:rsidP="00B42AE9">
      <w:pPr>
        <w:pStyle w:val="a4"/>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B42AE9" w:rsidRPr="00B42AE9">
        <w:rPr>
          <w:rFonts w:ascii="Times New Roman" w:hAnsi="Times New Roman" w:cs="Times New Roman"/>
          <w:b/>
          <w:sz w:val="28"/>
          <w:szCs w:val="28"/>
        </w:rPr>
        <w:t>. Анализ исполнения доходов бюджета города</w:t>
      </w:r>
    </w:p>
    <w:p w:rsidR="009A5943" w:rsidRPr="00313A60" w:rsidRDefault="009A5943" w:rsidP="0054417B">
      <w:pPr>
        <w:pStyle w:val="a4"/>
        <w:autoSpaceDE w:val="0"/>
        <w:autoSpaceDN w:val="0"/>
        <w:adjustRightInd w:val="0"/>
        <w:spacing w:after="0" w:line="240" w:lineRule="auto"/>
        <w:ind w:left="0" w:firstLine="709"/>
        <w:jc w:val="both"/>
        <w:rPr>
          <w:rFonts w:ascii="Times New Roman" w:hAnsi="Times New Roman" w:cs="Times New Roman"/>
          <w:sz w:val="24"/>
          <w:szCs w:val="24"/>
        </w:rPr>
      </w:pPr>
    </w:p>
    <w:p w:rsidR="00B42AE9" w:rsidRDefault="00EE7FB6" w:rsidP="0054417B">
      <w:pPr>
        <w:pStyle w:val="a4"/>
        <w:autoSpaceDE w:val="0"/>
        <w:autoSpaceDN w:val="0"/>
        <w:adjustRightIn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3</w:t>
      </w:r>
      <w:r w:rsidR="00B42AE9" w:rsidRPr="00B42AE9">
        <w:rPr>
          <w:rFonts w:ascii="Times New Roman" w:hAnsi="Times New Roman" w:cs="Times New Roman"/>
          <w:b/>
          <w:sz w:val="24"/>
          <w:szCs w:val="24"/>
        </w:rPr>
        <w:t>.1. Общие параметры доходов</w:t>
      </w:r>
    </w:p>
    <w:p w:rsidR="000B6745" w:rsidRPr="00CC18D1" w:rsidRDefault="000B6745" w:rsidP="0054417B">
      <w:pPr>
        <w:pStyle w:val="a4"/>
        <w:autoSpaceDE w:val="0"/>
        <w:autoSpaceDN w:val="0"/>
        <w:adjustRightInd w:val="0"/>
        <w:spacing w:after="0" w:line="240" w:lineRule="auto"/>
        <w:ind w:left="0" w:firstLine="709"/>
        <w:jc w:val="both"/>
        <w:rPr>
          <w:rFonts w:ascii="Times New Roman" w:hAnsi="Times New Roman" w:cs="Times New Roman"/>
          <w:b/>
          <w:color w:val="000000"/>
          <w:sz w:val="24"/>
          <w:szCs w:val="24"/>
        </w:rPr>
      </w:pPr>
      <w:r w:rsidRPr="00CC18D1">
        <w:rPr>
          <w:rFonts w:ascii="Times New Roman" w:hAnsi="Times New Roman" w:cs="Times New Roman"/>
          <w:sz w:val="24"/>
          <w:szCs w:val="24"/>
        </w:rPr>
        <w:t>Исполнение доходной части бюджета является одним из основных показателей финансового состояния муниципального образования</w:t>
      </w:r>
      <w:r w:rsidR="00CC18D1">
        <w:rPr>
          <w:rFonts w:ascii="Times New Roman" w:hAnsi="Times New Roman" w:cs="Times New Roman"/>
          <w:sz w:val="24"/>
          <w:szCs w:val="24"/>
        </w:rPr>
        <w:t>.</w:t>
      </w:r>
    </w:p>
    <w:p w:rsidR="00C03CF9" w:rsidRDefault="00C03CF9" w:rsidP="00C03CF9">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C03CF9">
        <w:rPr>
          <w:rFonts w:ascii="Times New Roman" w:hAnsi="Times New Roman" w:cs="Times New Roman"/>
          <w:sz w:val="24"/>
          <w:szCs w:val="24"/>
        </w:rPr>
        <w:t xml:space="preserve">Исполнение бюджета города по доходам по итогам 2019 года составило </w:t>
      </w:r>
      <w:r w:rsidRPr="00C03CF9">
        <w:rPr>
          <w:rFonts w:ascii="Times New Roman" w:hAnsi="Times New Roman" w:cs="Times New Roman"/>
          <w:color w:val="000000"/>
          <w:sz w:val="24"/>
          <w:szCs w:val="24"/>
        </w:rPr>
        <w:t>1 284 010,</w:t>
      </w:r>
      <w:r w:rsidR="00A3644F">
        <w:rPr>
          <w:rFonts w:ascii="Times New Roman" w:hAnsi="Times New Roman" w:cs="Times New Roman"/>
          <w:color w:val="000000"/>
          <w:sz w:val="24"/>
          <w:szCs w:val="24"/>
        </w:rPr>
        <w:t>5</w:t>
      </w:r>
      <w:r w:rsidRPr="00C03CF9">
        <w:rPr>
          <w:rFonts w:ascii="Times New Roman" w:hAnsi="Times New Roman" w:cs="Times New Roman"/>
          <w:color w:val="000000"/>
          <w:sz w:val="24"/>
          <w:szCs w:val="24"/>
        </w:rPr>
        <w:t xml:space="preserve"> тыс. рублей, что составляет 93,7% к уточненному плановому показателю</w:t>
      </w:r>
      <w:r>
        <w:rPr>
          <w:rFonts w:ascii="Times New Roman" w:hAnsi="Times New Roman" w:cs="Times New Roman"/>
          <w:color w:val="000000"/>
          <w:sz w:val="24"/>
          <w:szCs w:val="24"/>
        </w:rPr>
        <w:t xml:space="preserve">, </w:t>
      </w:r>
      <w:r w:rsidRPr="00C03CF9">
        <w:rPr>
          <w:rFonts w:ascii="Times New Roman" w:hAnsi="Times New Roman" w:cs="Times New Roman"/>
          <w:sz w:val="24"/>
          <w:szCs w:val="24"/>
        </w:rPr>
        <w:t>в том числе:</w:t>
      </w:r>
    </w:p>
    <w:p w:rsidR="00C03CF9" w:rsidRDefault="00C03CF9" w:rsidP="00C03CF9">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C03CF9">
        <w:rPr>
          <w:rFonts w:ascii="Times New Roman" w:hAnsi="Times New Roman" w:cs="Times New Roman"/>
          <w:sz w:val="24"/>
          <w:szCs w:val="24"/>
        </w:rPr>
        <w:t xml:space="preserve"> </w:t>
      </w:r>
      <w:r>
        <w:rPr>
          <w:rFonts w:ascii="Times New Roman" w:hAnsi="Times New Roman" w:cs="Times New Roman"/>
          <w:sz w:val="24"/>
          <w:szCs w:val="24"/>
        </w:rPr>
        <w:t>-</w:t>
      </w:r>
      <w:r w:rsidRPr="00C03CF9">
        <w:rPr>
          <w:rFonts w:ascii="Times New Roman" w:hAnsi="Times New Roman" w:cs="Times New Roman"/>
          <w:sz w:val="24"/>
          <w:szCs w:val="24"/>
        </w:rPr>
        <w:t xml:space="preserve"> налоговые доходы – </w:t>
      </w:r>
      <w:r>
        <w:rPr>
          <w:rFonts w:ascii="Times New Roman" w:hAnsi="Times New Roman" w:cs="Times New Roman"/>
          <w:color w:val="000000"/>
          <w:sz w:val="24"/>
          <w:szCs w:val="24"/>
        </w:rPr>
        <w:t>320 976,8 тыс</w:t>
      </w:r>
      <w:r w:rsidRPr="00C03CF9">
        <w:rPr>
          <w:rFonts w:ascii="Times New Roman" w:hAnsi="Times New Roman" w:cs="Times New Roman"/>
          <w:sz w:val="24"/>
          <w:szCs w:val="24"/>
        </w:rPr>
        <w:t xml:space="preserve">. рублей или </w:t>
      </w:r>
      <w:r>
        <w:rPr>
          <w:rFonts w:ascii="Times New Roman" w:hAnsi="Times New Roman" w:cs="Times New Roman"/>
          <w:sz w:val="24"/>
          <w:szCs w:val="24"/>
        </w:rPr>
        <w:t>98,5</w:t>
      </w:r>
      <w:r w:rsidRPr="00C03CF9">
        <w:rPr>
          <w:rFonts w:ascii="Times New Roman" w:hAnsi="Times New Roman" w:cs="Times New Roman"/>
          <w:sz w:val="24"/>
          <w:szCs w:val="24"/>
        </w:rPr>
        <w:t xml:space="preserve">%; </w:t>
      </w:r>
    </w:p>
    <w:p w:rsidR="00C03CF9" w:rsidRDefault="00C03CF9" w:rsidP="00C03CF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C03CF9">
        <w:rPr>
          <w:rFonts w:ascii="Times New Roman" w:hAnsi="Times New Roman" w:cs="Times New Roman"/>
          <w:sz w:val="24"/>
          <w:szCs w:val="24"/>
        </w:rPr>
        <w:t xml:space="preserve">неналоговые доходы – </w:t>
      </w:r>
      <w:r>
        <w:rPr>
          <w:rFonts w:ascii="Times New Roman" w:hAnsi="Times New Roman" w:cs="Times New Roman"/>
          <w:color w:val="000000"/>
          <w:sz w:val="24"/>
          <w:szCs w:val="24"/>
        </w:rPr>
        <w:t>95 099,4 тыс</w:t>
      </w:r>
      <w:r w:rsidRPr="00C03CF9">
        <w:rPr>
          <w:rFonts w:ascii="Times New Roman" w:hAnsi="Times New Roman" w:cs="Times New Roman"/>
          <w:sz w:val="24"/>
          <w:szCs w:val="24"/>
        </w:rPr>
        <w:t xml:space="preserve">. рублей или </w:t>
      </w:r>
      <w:r>
        <w:rPr>
          <w:rFonts w:ascii="Times New Roman" w:hAnsi="Times New Roman" w:cs="Times New Roman"/>
          <w:sz w:val="24"/>
          <w:szCs w:val="24"/>
        </w:rPr>
        <w:t>89,5</w:t>
      </w:r>
      <w:r w:rsidRPr="00C03CF9">
        <w:rPr>
          <w:rFonts w:ascii="Times New Roman" w:hAnsi="Times New Roman" w:cs="Times New Roman"/>
          <w:sz w:val="24"/>
          <w:szCs w:val="24"/>
        </w:rPr>
        <w:t>%;</w:t>
      </w:r>
    </w:p>
    <w:p w:rsidR="00C03CF9" w:rsidRDefault="00C03CF9" w:rsidP="00C03CF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C03CF9">
        <w:rPr>
          <w:rFonts w:ascii="Times New Roman" w:hAnsi="Times New Roman" w:cs="Times New Roman"/>
          <w:sz w:val="24"/>
          <w:szCs w:val="24"/>
        </w:rPr>
        <w:t xml:space="preserve">безвозмездные поступления – </w:t>
      </w:r>
      <w:r>
        <w:rPr>
          <w:rFonts w:ascii="Times New Roman" w:hAnsi="Times New Roman" w:cs="Times New Roman"/>
          <w:color w:val="000000"/>
          <w:sz w:val="24"/>
          <w:szCs w:val="24"/>
        </w:rPr>
        <w:t>867 934,</w:t>
      </w:r>
      <w:r w:rsidR="00A3644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тыс</w:t>
      </w:r>
      <w:r w:rsidRPr="00C03CF9">
        <w:rPr>
          <w:rFonts w:ascii="Times New Roman" w:hAnsi="Times New Roman" w:cs="Times New Roman"/>
          <w:sz w:val="24"/>
          <w:szCs w:val="24"/>
        </w:rPr>
        <w:t xml:space="preserve">. рублей или </w:t>
      </w:r>
      <w:r>
        <w:rPr>
          <w:rFonts w:ascii="Times New Roman" w:hAnsi="Times New Roman" w:cs="Times New Roman"/>
          <w:sz w:val="24"/>
          <w:szCs w:val="24"/>
        </w:rPr>
        <w:t>92,4</w:t>
      </w:r>
      <w:r w:rsidRPr="00C03CF9">
        <w:rPr>
          <w:rFonts w:ascii="Times New Roman" w:hAnsi="Times New Roman" w:cs="Times New Roman"/>
          <w:sz w:val="24"/>
          <w:szCs w:val="24"/>
        </w:rPr>
        <w:t xml:space="preserve">%. </w:t>
      </w:r>
    </w:p>
    <w:p w:rsidR="00C03CF9" w:rsidRDefault="00C03CF9" w:rsidP="00C03CF9">
      <w:pPr>
        <w:autoSpaceDE w:val="0"/>
        <w:autoSpaceDN w:val="0"/>
        <w:adjustRightInd w:val="0"/>
        <w:spacing w:after="0"/>
        <w:ind w:firstLine="709"/>
        <w:jc w:val="both"/>
        <w:rPr>
          <w:rFonts w:ascii="Times New Roman" w:hAnsi="Times New Roman" w:cs="Times New Roman"/>
          <w:sz w:val="24"/>
          <w:szCs w:val="24"/>
        </w:rPr>
      </w:pPr>
      <w:r w:rsidRPr="00C03CF9">
        <w:rPr>
          <w:rFonts w:ascii="Times New Roman" w:hAnsi="Times New Roman" w:cs="Times New Roman"/>
          <w:sz w:val="24"/>
          <w:szCs w:val="24"/>
        </w:rPr>
        <w:t>По итогам 201</w:t>
      </w:r>
      <w:r>
        <w:rPr>
          <w:rFonts w:ascii="Times New Roman" w:hAnsi="Times New Roman" w:cs="Times New Roman"/>
          <w:sz w:val="24"/>
          <w:szCs w:val="24"/>
        </w:rPr>
        <w:t>9</w:t>
      </w:r>
      <w:r w:rsidRPr="00C03CF9">
        <w:rPr>
          <w:rFonts w:ascii="Times New Roman" w:hAnsi="Times New Roman" w:cs="Times New Roman"/>
          <w:sz w:val="24"/>
          <w:szCs w:val="24"/>
        </w:rPr>
        <w:t xml:space="preserve"> года в бюджет города не</w:t>
      </w:r>
      <w:r w:rsidR="00411AE8">
        <w:rPr>
          <w:rFonts w:ascii="Times New Roman" w:hAnsi="Times New Roman" w:cs="Times New Roman"/>
          <w:sz w:val="24"/>
          <w:szCs w:val="24"/>
        </w:rPr>
        <w:t xml:space="preserve"> </w:t>
      </w:r>
      <w:proofErr w:type="spellStart"/>
      <w:r w:rsidRPr="00C03CF9">
        <w:rPr>
          <w:rFonts w:ascii="Times New Roman" w:hAnsi="Times New Roman" w:cs="Times New Roman"/>
          <w:sz w:val="24"/>
          <w:szCs w:val="24"/>
        </w:rPr>
        <w:t>допоступило</w:t>
      </w:r>
      <w:proofErr w:type="spellEnd"/>
      <w:r w:rsidRPr="00C03CF9">
        <w:rPr>
          <w:rFonts w:ascii="Times New Roman" w:hAnsi="Times New Roman" w:cs="Times New Roman"/>
          <w:sz w:val="24"/>
          <w:szCs w:val="24"/>
        </w:rPr>
        <w:t xml:space="preserve"> </w:t>
      </w:r>
      <w:r w:rsidR="00A3644F">
        <w:rPr>
          <w:rFonts w:ascii="Times New Roman" w:hAnsi="Times New Roman" w:cs="Times New Roman"/>
          <w:sz w:val="24"/>
          <w:szCs w:val="24"/>
        </w:rPr>
        <w:t xml:space="preserve">доходов на сумму </w:t>
      </w:r>
      <w:r>
        <w:rPr>
          <w:rFonts w:ascii="Times New Roman" w:hAnsi="Times New Roman" w:cs="Times New Roman"/>
          <w:sz w:val="24"/>
          <w:szCs w:val="24"/>
        </w:rPr>
        <w:t>87 002,</w:t>
      </w:r>
      <w:r w:rsidR="00A3644F">
        <w:rPr>
          <w:rFonts w:ascii="Times New Roman" w:hAnsi="Times New Roman" w:cs="Times New Roman"/>
          <w:sz w:val="24"/>
          <w:szCs w:val="24"/>
        </w:rPr>
        <w:t xml:space="preserve">0 </w:t>
      </w:r>
      <w:r>
        <w:rPr>
          <w:rFonts w:ascii="Times New Roman" w:hAnsi="Times New Roman" w:cs="Times New Roman"/>
          <w:sz w:val="24"/>
          <w:szCs w:val="24"/>
        </w:rPr>
        <w:t>тыс</w:t>
      </w:r>
      <w:r w:rsidRPr="00C03CF9">
        <w:rPr>
          <w:rFonts w:ascii="Times New Roman" w:hAnsi="Times New Roman" w:cs="Times New Roman"/>
          <w:sz w:val="24"/>
          <w:szCs w:val="24"/>
        </w:rPr>
        <w:t>. рублей.</w:t>
      </w:r>
    </w:p>
    <w:p w:rsidR="00AE749C" w:rsidRDefault="007D323C" w:rsidP="00AE749C">
      <w:pPr>
        <w:pStyle w:val="Default"/>
        <w:ind w:firstLine="709"/>
        <w:jc w:val="both"/>
      </w:pPr>
      <w:r>
        <w:t xml:space="preserve">На снижение поступлений собственных доходов значительное влияние оказало </w:t>
      </w:r>
      <w:proofErr w:type="spellStart"/>
      <w:r>
        <w:t>недополучение</w:t>
      </w:r>
      <w:proofErr w:type="spellEnd"/>
      <w:r>
        <w:t xml:space="preserve"> безвозмездных поступлений, удельный вес которых составил 82,8%</w:t>
      </w:r>
      <w:r w:rsidR="00AE749C">
        <w:t xml:space="preserve">. </w:t>
      </w:r>
      <w:r>
        <w:t xml:space="preserve"> </w:t>
      </w:r>
    </w:p>
    <w:p w:rsidR="00C6505D" w:rsidRPr="00C6505D" w:rsidRDefault="003C0DD0" w:rsidP="0054417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6505D">
        <w:rPr>
          <w:rFonts w:ascii="Times New Roman" w:hAnsi="Times New Roman" w:cs="Times New Roman"/>
          <w:color w:val="000000"/>
          <w:sz w:val="24"/>
          <w:szCs w:val="24"/>
        </w:rPr>
        <w:t xml:space="preserve">Данные по исполнению доходной части представлены </w:t>
      </w:r>
      <w:r w:rsidR="00EE7FB6">
        <w:rPr>
          <w:rFonts w:ascii="Times New Roman" w:hAnsi="Times New Roman" w:cs="Times New Roman"/>
          <w:color w:val="000000"/>
          <w:sz w:val="24"/>
          <w:szCs w:val="24"/>
        </w:rPr>
        <w:t xml:space="preserve">ниже </w:t>
      </w:r>
      <w:r w:rsidRPr="00C6505D">
        <w:rPr>
          <w:rFonts w:ascii="Times New Roman" w:hAnsi="Times New Roman" w:cs="Times New Roman"/>
          <w:color w:val="000000"/>
          <w:sz w:val="24"/>
          <w:szCs w:val="24"/>
        </w:rPr>
        <w:t>в таблице.</w:t>
      </w:r>
    </w:p>
    <w:p w:rsidR="003C0DD0" w:rsidRPr="00C6505D" w:rsidRDefault="00C6505D" w:rsidP="00C6505D">
      <w:pPr>
        <w:autoSpaceDE w:val="0"/>
        <w:autoSpaceDN w:val="0"/>
        <w:adjustRightInd w:val="0"/>
        <w:spacing w:after="0" w:line="240" w:lineRule="auto"/>
        <w:jc w:val="both"/>
        <w:rPr>
          <w:rFonts w:ascii="Times New Roman" w:hAnsi="Times New Roman" w:cs="Times New Roman"/>
          <w:color w:val="000000"/>
          <w:sz w:val="24"/>
          <w:szCs w:val="24"/>
        </w:rPr>
      </w:pPr>
      <w:r w:rsidRPr="00C650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6505D">
        <w:rPr>
          <w:rFonts w:ascii="Times New Roman" w:hAnsi="Times New Roman" w:cs="Times New Roman"/>
          <w:color w:val="000000"/>
          <w:sz w:val="24"/>
          <w:szCs w:val="24"/>
        </w:rPr>
        <w:t xml:space="preserve"> </w:t>
      </w:r>
      <w:r w:rsidR="00E16BAB">
        <w:rPr>
          <w:rFonts w:ascii="Times New Roman" w:hAnsi="Times New Roman" w:cs="Times New Roman"/>
          <w:color w:val="000000"/>
          <w:sz w:val="24"/>
          <w:szCs w:val="24"/>
        </w:rPr>
        <w:t xml:space="preserve">    </w:t>
      </w:r>
      <w:r w:rsidRPr="00C6505D">
        <w:rPr>
          <w:rFonts w:ascii="Times New Roman" w:hAnsi="Times New Roman" w:cs="Times New Roman"/>
          <w:color w:val="000000"/>
          <w:sz w:val="24"/>
          <w:szCs w:val="24"/>
        </w:rPr>
        <w:t>в тыс. рублей</w:t>
      </w:r>
      <w:r w:rsidR="003C0DD0" w:rsidRPr="00C6505D">
        <w:rPr>
          <w:rFonts w:ascii="Times New Roman" w:hAnsi="Times New Roman" w:cs="Times New Roman"/>
          <w:color w:val="000000"/>
          <w:sz w:val="24"/>
          <w:szCs w:val="24"/>
        </w:rPr>
        <w:t xml:space="preserve"> </w:t>
      </w:r>
    </w:p>
    <w:tbl>
      <w:tblPr>
        <w:tblStyle w:val="a3"/>
        <w:tblW w:w="9209" w:type="dxa"/>
        <w:tblLayout w:type="fixed"/>
        <w:tblLook w:val="04A0" w:firstRow="1" w:lastRow="0" w:firstColumn="1" w:lastColumn="0" w:noHBand="0" w:noVBand="1"/>
      </w:tblPr>
      <w:tblGrid>
        <w:gridCol w:w="3681"/>
        <w:gridCol w:w="1276"/>
        <w:gridCol w:w="1275"/>
        <w:gridCol w:w="1275"/>
        <w:gridCol w:w="1135"/>
        <w:gridCol w:w="567"/>
      </w:tblGrid>
      <w:tr w:rsidR="007438A3" w:rsidTr="008F17A1">
        <w:tc>
          <w:tcPr>
            <w:tcW w:w="3681" w:type="dxa"/>
          </w:tcPr>
          <w:p w:rsidR="007438A3" w:rsidRPr="009A5943" w:rsidRDefault="007438A3" w:rsidP="003C0DD0">
            <w:pPr>
              <w:autoSpaceDE w:val="0"/>
              <w:autoSpaceDN w:val="0"/>
              <w:adjustRightInd w:val="0"/>
              <w:rPr>
                <w:rFonts w:ascii="Times New Roman" w:hAnsi="Times New Roman" w:cs="Times New Roman"/>
                <w:b/>
                <w:color w:val="000000"/>
                <w:sz w:val="20"/>
                <w:szCs w:val="20"/>
              </w:rPr>
            </w:pPr>
            <w:r w:rsidRPr="009A5943">
              <w:rPr>
                <w:rFonts w:ascii="Times New Roman" w:hAnsi="Times New Roman" w:cs="Times New Roman"/>
                <w:b/>
                <w:color w:val="000000"/>
                <w:sz w:val="20"/>
                <w:szCs w:val="20"/>
              </w:rPr>
              <w:t>Группы доходов</w:t>
            </w:r>
          </w:p>
        </w:tc>
        <w:tc>
          <w:tcPr>
            <w:tcW w:w="1276" w:type="dxa"/>
          </w:tcPr>
          <w:p w:rsidR="007438A3" w:rsidRPr="00EE7FB6" w:rsidRDefault="007438A3" w:rsidP="007438A3">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Первоначальный б</w:t>
            </w:r>
            <w:r w:rsidRPr="00EE7FB6">
              <w:rPr>
                <w:rFonts w:ascii="Times New Roman" w:hAnsi="Times New Roman" w:cs="Times New Roman"/>
                <w:b/>
                <w:color w:val="000000"/>
                <w:sz w:val="20"/>
                <w:szCs w:val="20"/>
              </w:rPr>
              <w:t xml:space="preserve">юджет 2019 </w:t>
            </w:r>
          </w:p>
        </w:tc>
        <w:tc>
          <w:tcPr>
            <w:tcW w:w="1275" w:type="dxa"/>
          </w:tcPr>
          <w:p w:rsidR="007438A3" w:rsidRPr="00EE7FB6" w:rsidRDefault="007438A3" w:rsidP="007438A3">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Уточненный б</w:t>
            </w:r>
            <w:r w:rsidRPr="00EE7FB6">
              <w:rPr>
                <w:rFonts w:ascii="Times New Roman" w:hAnsi="Times New Roman" w:cs="Times New Roman"/>
                <w:b/>
                <w:color w:val="000000"/>
                <w:sz w:val="20"/>
                <w:szCs w:val="20"/>
              </w:rPr>
              <w:t xml:space="preserve">юджет 2019 </w:t>
            </w:r>
          </w:p>
        </w:tc>
        <w:tc>
          <w:tcPr>
            <w:tcW w:w="1275" w:type="dxa"/>
          </w:tcPr>
          <w:p w:rsidR="007438A3" w:rsidRPr="00EE7FB6" w:rsidRDefault="007438A3" w:rsidP="000C59BD">
            <w:pPr>
              <w:autoSpaceDE w:val="0"/>
              <w:autoSpaceDN w:val="0"/>
              <w:adjustRightInd w:val="0"/>
              <w:jc w:val="center"/>
              <w:rPr>
                <w:rFonts w:ascii="Times New Roman" w:hAnsi="Times New Roman" w:cs="Times New Roman"/>
                <w:b/>
                <w:color w:val="000000"/>
                <w:sz w:val="20"/>
                <w:szCs w:val="20"/>
              </w:rPr>
            </w:pPr>
            <w:r w:rsidRPr="00EE7FB6">
              <w:rPr>
                <w:rFonts w:ascii="Times New Roman" w:hAnsi="Times New Roman" w:cs="Times New Roman"/>
                <w:b/>
                <w:color w:val="000000"/>
                <w:sz w:val="20"/>
                <w:szCs w:val="20"/>
              </w:rPr>
              <w:t>Отчет 2019 года</w:t>
            </w:r>
          </w:p>
        </w:tc>
        <w:tc>
          <w:tcPr>
            <w:tcW w:w="1135" w:type="dxa"/>
          </w:tcPr>
          <w:p w:rsidR="007438A3" w:rsidRPr="00EE7FB6" w:rsidRDefault="007438A3" w:rsidP="000C59BD">
            <w:pPr>
              <w:autoSpaceDE w:val="0"/>
              <w:autoSpaceDN w:val="0"/>
              <w:adjustRightInd w:val="0"/>
              <w:jc w:val="center"/>
              <w:rPr>
                <w:rFonts w:ascii="Times New Roman" w:hAnsi="Times New Roman" w:cs="Times New Roman"/>
                <w:b/>
                <w:color w:val="000000"/>
                <w:sz w:val="20"/>
                <w:szCs w:val="20"/>
              </w:rPr>
            </w:pPr>
            <w:r w:rsidRPr="00EE7FB6">
              <w:rPr>
                <w:rFonts w:ascii="Times New Roman" w:hAnsi="Times New Roman" w:cs="Times New Roman"/>
                <w:b/>
                <w:color w:val="000000"/>
                <w:sz w:val="20"/>
                <w:szCs w:val="20"/>
              </w:rPr>
              <w:t>Отклонения</w:t>
            </w:r>
          </w:p>
        </w:tc>
        <w:tc>
          <w:tcPr>
            <w:tcW w:w="567" w:type="dxa"/>
          </w:tcPr>
          <w:p w:rsidR="007438A3" w:rsidRPr="00EE7FB6" w:rsidRDefault="007438A3" w:rsidP="000C59BD">
            <w:pPr>
              <w:autoSpaceDE w:val="0"/>
              <w:autoSpaceDN w:val="0"/>
              <w:adjustRightInd w:val="0"/>
              <w:jc w:val="center"/>
              <w:rPr>
                <w:rFonts w:ascii="Times New Roman" w:hAnsi="Times New Roman" w:cs="Times New Roman"/>
                <w:b/>
                <w:color w:val="000000"/>
                <w:sz w:val="20"/>
                <w:szCs w:val="20"/>
              </w:rPr>
            </w:pPr>
            <w:r w:rsidRPr="00EE7FB6">
              <w:rPr>
                <w:rFonts w:ascii="Times New Roman" w:hAnsi="Times New Roman" w:cs="Times New Roman"/>
                <w:b/>
                <w:color w:val="000000"/>
                <w:sz w:val="20"/>
                <w:szCs w:val="20"/>
              </w:rPr>
              <w:t>% выполнения</w:t>
            </w:r>
          </w:p>
        </w:tc>
      </w:tr>
      <w:tr w:rsidR="007438A3" w:rsidTr="008F17A1">
        <w:tc>
          <w:tcPr>
            <w:tcW w:w="3681" w:type="dxa"/>
          </w:tcPr>
          <w:p w:rsidR="007438A3" w:rsidRPr="009A5943" w:rsidRDefault="007438A3" w:rsidP="003C0DD0">
            <w:pPr>
              <w:autoSpaceDE w:val="0"/>
              <w:autoSpaceDN w:val="0"/>
              <w:adjustRightInd w:val="0"/>
              <w:rPr>
                <w:rFonts w:ascii="Times New Roman" w:hAnsi="Times New Roman" w:cs="Times New Roman"/>
                <w:color w:val="000000"/>
                <w:sz w:val="20"/>
                <w:szCs w:val="20"/>
              </w:rPr>
            </w:pPr>
            <w:r w:rsidRPr="009A5943">
              <w:rPr>
                <w:rFonts w:ascii="Times New Roman" w:hAnsi="Times New Roman" w:cs="Times New Roman"/>
                <w:b/>
                <w:bCs/>
                <w:color w:val="000000"/>
                <w:sz w:val="20"/>
                <w:szCs w:val="20"/>
              </w:rPr>
              <w:t>Налоговые и неналоговые доходы</w:t>
            </w:r>
          </w:p>
        </w:tc>
        <w:tc>
          <w:tcPr>
            <w:tcW w:w="1276" w:type="dxa"/>
          </w:tcPr>
          <w:p w:rsidR="007438A3" w:rsidRPr="009A5943" w:rsidRDefault="007438A3" w:rsidP="00EE7FB6">
            <w:pPr>
              <w:autoSpaceDE w:val="0"/>
              <w:autoSpaceDN w:val="0"/>
              <w:adjustRightInd w:val="0"/>
              <w:jc w:val="right"/>
              <w:rPr>
                <w:rFonts w:ascii="Times New Roman" w:hAnsi="Times New Roman" w:cs="Times New Roman"/>
                <w:b/>
                <w:color w:val="000000"/>
                <w:sz w:val="20"/>
                <w:szCs w:val="20"/>
              </w:rPr>
            </w:pPr>
            <w:r w:rsidRPr="009A5943">
              <w:rPr>
                <w:rFonts w:ascii="Times New Roman" w:hAnsi="Times New Roman" w:cs="Times New Roman"/>
                <w:b/>
                <w:color w:val="000000"/>
                <w:sz w:val="20"/>
                <w:szCs w:val="20"/>
              </w:rPr>
              <w:t>377 697,8</w:t>
            </w:r>
          </w:p>
        </w:tc>
        <w:tc>
          <w:tcPr>
            <w:tcW w:w="1275" w:type="dxa"/>
          </w:tcPr>
          <w:p w:rsidR="007438A3" w:rsidRPr="009A5943" w:rsidRDefault="007438A3" w:rsidP="00EE7FB6">
            <w:pPr>
              <w:autoSpaceDE w:val="0"/>
              <w:autoSpaceDN w:val="0"/>
              <w:adjustRightInd w:val="0"/>
              <w:jc w:val="right"/>
              <w:rPr>
                <w:rFonts w:ascii="Times New Roman" w:hAnsi="Times New Roman" w:cs="Times New Roman"/>
                <w:b/>
                <w:color w:val="000000"/>
                <w:sz w:val="20"/>
                <w:szCs w:val="20"/>
              </w:rPr>
            </w:pPr>
            <w:r w:rsidRPr="009A5943">
              <w:rPr>
                <w:rFonts w:ascii="Times New Roman" w:hAnsi="Times New Roman" w:cs="Times New Roman"/>
                <w:b/>
                <w:color w:val="000000"/>
                <w:sz w:val="20"/>
                <w:szCs w:val="20"/>
              </w:rPr>
              <w:t>432 028,6</w:t>
            </w:r>
          </w:p>
        </w:tc>
        <w:tc>
          <w:tcPr>
            <w:tcW w:w="1275" w:type="dxa"/>
          </w:tcPr>
          <w:p w:rsidR="007438A3" w:rsidRPr="009A5943" w:rsidRDefault="007438A3" w:rsidP="0011618C">
            <w:pPr>
              <w:autoSpaceDE w:val="0"/>
              <w:autoSpaceDN w:val="0"/>
              <w:adjustRightInd w:val="0"/>
              <w:jc w:val="right"/>
              <w:rPr>
                <w:rFonts w:ascii="Times New Roman" w:hAnsi="Times New Roman" w:cs="Times New Roman"/>
                <w:b/>
                <w:color w:val="000000"/>
                <w:sz w:val="20"/>
                <w:szCs w:val="20"/>
              </w:rPr>
            </w:pPr>
            <w:r w:rsidRPr="009A5943">
              <w:rPr>
                <w:rFonts w:ascii="Times New Roman" w:hAnsi="Times New Roman" w:cs="Times New Roman"/>
                <w:b/>
                <w:color w:val="000000"/>
                <w:sz w:val="20"/>
                <w:szCs w:val="20"/>
              </w:rPr>
              <w:t>416 076,</w:t>
            </w:r>
            <w:r w:rsidR="0011618C">
              <w:rPr>
                <w:rFonts w:ascii="Times New Roman" w:hAnsi="Times New Roman" w:cs="Times New Roman"/>
                <w:b/>
                <w:color w:val="000000"/>
                <w:sz w:val="20"/>
                <w:szCs w:val="20"/>
              </w:rPr>
              <w:t>2</w:t>
            </w:r>
          </w:p>
        </w:tc>
        <w:tc>
          <w:tcPr>
            <w:tcW w:w="1135" w:type="dxa"/>
          </w:tcPr>
          <w:p w:rsidR="007438A3" w:rsidRPr="009A5943" w:rsidRDefault="007438A3" w:rsidP="00856B38">
            <w:pPr>
              <w:autoSpaceDE w:val="0"/>
              <w:autoSpaceDN w:val="0"/>
              <w:adjustRightInd w:val="0"/>
              <w:jc w:val="right"/>
              <w:rPr>
                <w:rFonts w:ascii="Times New Roman" w:hAnsi="Times New Roman" w:cs="Times New Roman"/>
                <w:b/>
                <w:color w:val="000000"/>
                <w:sz w:val="20"/>
                <w:szCs w:val="20"/>
              </w:rPr>
            </w:pPr>
            <w:r w:rsidRPr="009A5943">
              <w:rPr>
                <w:rFonts w:ascii="Times New Roman" w:hAnsi="Times New Roman" w:cs="Times New Roman"/>
                <w:b/>
                <w:color w:val="000000"/>
                <w:sz w:val="20"/>
                <w:szCs w:val="20"/>
              </w:rPr>
              <w:t>-15 952,</w:t>
            </w:r>
            <w:r w:rsidR="00856B38">
              <w:rPr>
                <w:rFonts w:ascii="Times New Roman" w:hAnsi="Times New Roman" w:cs="Times New Roman"/>
                <w:b/>
                <w:color w:val="000000"/>
                <w:sz w:val="20"/>
                <w:szCs w:val="20"/>
              </w:rPr>
              <w:t>3</w:t>
            </w:r>
          </w:p>
        </w:tc>
        <w:tc>
          <w:tcPr>
            <w:tcW w:w="567" w:type="dxa"/>
          </w:tcPr>
          <w:p w:rsidR="007438A3" w:rsidRPr="009A5943" w:rsidRDefault="007438A3" w:rsidP="00EE7FB6">
            <w:pPr>
              <w:autoSpaceDE w:val="0"/>
              <w:autoSpaceDN w:val="0"/>
              <w:adjustRightInd w:val="0"/>
              <w:jc w:val="right"/>
              <w:rPr>
                <w:rFonts w:ascii="Times New Roman" w:hAnsi="Times New Roman" w:cs="Times New Roman"/>
                <w:b/>
                <w:color w:val="000000"/>
                <w:sz w:val="20"/>
                <w:szCs w:val="20"/>
              </w:rPr>
            </w:pPr>
            <w:r w:rsidRPr="009A5943">
              <w:rPr>
                <w:rFonts w:ascii="Times New Roman" w:hAnsi="Times New Roman" w:cs="Times New Roman"/>
                <w:b/>
                <w:color w:val="000000"/>
                <w:sz w:val="20"/>
                <w:szCs w:val="20"/>
              </w:rPr>
              <w:t>96,3</w:t>
            </w:r>
          </w:p>
        </w:tc>
      </w:tr>
      <w:tr w:rsidR="007438A3" w:rsidTr="008F17A1">
        <w:tc>
          <w:tcPr>
            <w:tcW w:w="3681" w:type="dxa"/>
          </w:tcPr>
          <w:p w:rsidR="007438A3" w:rsidRPr="009A5943" w:rsidRDefault="007438A3" w:rsidP="003C0DD0">
            <w:pPr>
              <w:autoSpaceDE w:val="0"/>
              <w:autoSpaceDN w:val="0"/>
              <w:adjustRightInd w:val="0"/>
              <w:rPr>
                <w:rFonts w:ascii="Times New Roman" w:hAnsi="Times New Roman" w:cs="Times New Roman"/>
                <w:color w:val="000000"/>
                <w:sz w:val="20"/>
                <w:szCs w:val="20"/>
              </w:rPr>
            </w:pPr>
            <w:r w:rsidRPr="009A5943">
              <w:rPr>
                <w:rFonts w:ascii="Times New Roman" w:hAnsi="Times New Roman" w:cs="Times New Roman"/>
                <w:color w:val="000000"/>
                <w:sz w:val="20"/>
                <w:szCs w:val="20"/>
              </w:rPr>
              <w:t>- налоговые доходы</w:t>
            </w:r>
          </w:p>
        </w:tc>
        <w:tc>
          <w:tcPr>
            <w:tcW w:w="1276" w:type="dxa"/>
          </w:tcPr>
          <w:p w:rsidR="007438A3" w:rsidRPr="007438A3" w:rsidRDefault="007438A3" w:rsidP="00EE7FB6">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295 080,9</w:t>
            </w:r>
          </w:p>
        </w:tc>
        <w:tc>
          <w:tcPr>
            <w:tcW w:w="1275" w:type="dxa"/>
          </w:tcPr>
          <w:p w:rsidR="007438A3" w:rsidRPr="007438A3" w:rsidRDefault="007438A3" w:rsidP="00EE7FB6">
            <w:pPr>
              <w:autoSpaceDE w:val="0"/>
              <w:autoSpaceDN w:val="0"/>
              <w:adjustRightInd w:val="0"/>
              <w:jc w:val="right"/>
              <w:rPr>
                <w:rFonts w:ascii="Times New Roman" w:hAnsi="Times New Roman" w:cs="Times New Roman"/>
                <w:color w:val="000000"/>
                <w:sz w:val="20"/>
                <w:szCs w:val="20"/>
              </w:rPr>
            </w:pPr>
            <w:r w:rsidRPr="007438A3">
              <w:rPr>
                <w:rFonts w:ascii="Times New Roman" w:hAnsi="Times New Roman" w:cs="Times New Roman"/>
                <w:color w:val="000000"/>
                <w:sz w:val="20"/>
                <w:szCs w:val="20"/>
              </w:rPr>
              <w:t>325 808,2</w:t>
            </w:r>
          </w:p>
        </w:tc>
        <w:tc>
          <w:tcPr>
            <w:tcW w:w="1275" w:type="dxa"/>
          </w:tcPr>
          <w:p w:rsidR="007438A3" w:rsidRPr="007438A3" w:rsidRDefault="007438A3" w:rsidP="00EE7FB6">
            <w:pPr>
              <w:autoSpaceDE w:val="0"/>
              <w:autoSpaceDN w:val="0"/>
              <w:adjustRightInd w:val="0"/>
              <w:jc w:val="right"/>
              <w:rPr>
                <w:rFonts w:ascii="Times New Roman" w:hAnsi="Times New Roman" w:cs="Times New Roman"/>
                <w:color w:val="000000"/>
                <w:sz w:val="20"/>
                <w:szCs w:val="20"/>
              </w:rPr>
            </w:pPr>
            <w:r w:rsidRPr="007438A3">
              <w:rPr>
                <w:rFonts w:ascii="Times New Roman" w:hAnsi="Times New Roman" w:cs="Times New Roman"/>
                <w:color w:val="000000"/>
                <w:sz w:val="20"/>
                <w:szCs w:val="20"/>
              </w:rPr>
              <w:t>320 976,8</w:t>
            </w:r>
          </w:p>
        </w:tc>
        <w:tc>
          <w:tcPr>
            <w:tcW w:w="1135" w:type="dxa"/>
          </w:tcPr>
          <w:p w:rsidR="007438A3" w:rsidRPr="007438A3" w:rsidRDefault="007438A3" w:rsidP="00EE7FB6">
            <w:pPr>
              <w:autoSpaceDE w:val="0"/>
              <w:autoSpaceDN w:val="0"/>
              <w:adjustRightInd w:val="0"/>
              <w:jc w:val="right"/>
              <w:rPr>
                <w:rFonts w:ascii="Times New Roman" w:hAnsi="Times New Roman" w:cs="Times New Roman"/>
                <w:color w:val="000000"/>
                <w:sz w:val="20"/>
                <w:szCs w:val="20"/>
              </w:rPr>
            </w:pPr>
            <w:r w:rsidRPr="007438A3">
              <w:rPr>
                <w:rFonts w:ascii="Times New Roman" w:hAnsi="Times New Roman" w:cs="Times New Roman"/>
                <w:color w:val="000000"/>
                <w:sz w:val="20"/>
                <w:szCs w:val="20"/>
              </w:rPr>
              <w:t>- 4 831,4</w:t>
            </w:r>
          </w:p>
        </w:tc>
        <w:tc>
          <w:tcPr>
            <w:tcW w:w="567" w:type="dxa"/>
          </w:tcPr>
          <w:p w:rsidR="007438A3" w:rsidRPr="007438A3" w:rsidRDefault="007438A3" w:rsidP="00EE7FB6">
            <w:pPr>
              <w:autoSpaceDE w:val="0"/>
              <w:autoSpaceDN w:val="0"/>
              <w:adjustRightInd w:val="0"/>
              <w:jc w:val="right"/>
              <w:rPr>
                <w:rFonts w:ascii="Times New Roman" w:hAnsi="Times New Roman" w:cs="Times New Roman"/>
                <w:color w:val="000000"/>
                <w:sz w:val="20"/>
                <w:szCs w:val="20"/>
              </w:rPr>
            </w:pPr>
            <w:r w:rsidRPr="007438A3">
              <w:rPr>
                <w:rFonts w:ascii="Times New Roman" w:hAnsi="Times New Roman" w:cs="Times New Roman"/>
                <w:color w:val="000000"/>
                <w:sz w:val="20"/>
                <w:szCs w:val="20"/>
              </w:rPr>
              <w:t>98,5</w:t>
            </w:r>
          </w:p>
        </w:tc>
      </w:tr>
      <w:tr w:rsidR="007438A3" w:rsidTr="008F17A1">
        <w:tc>
          <w:tcPr>
            <w:tcW w:w="3681" w:type="dxa"/>
          </w:tcPr>
          <w:p w:rsidR="007438A3" w:rsidRPr="009A5943" w:rsidRDefault="007438A3" w:rsidP="003C0DD0">
            <w:pPr>
              <w:autoSpaceDE w:val="0"/>
              <w:autoSpaceDN w:val="0"/>
              <w:adjustRightInd w:val="0"/>
              <w:rPr>
                <w:rFonts w:ascii="Times New Roman" w:hAnsi="Times New Roman" w:cs="Times New Roman"/>
                <w:color w:val="000000"/>
                <w:sz w:val="20"/>
                <w:szCs w:val="20"/>
              </w:rPr>
            </w:pPr>
            <w:r w:rsidRPr="009A5943">
              <w:rPr>
                <w:rFonts w:ascii="Times New Roman" w:hAnsi="Times New Roman" w:cs="Times New Roman"/>
                <w:color w:val="000000"/>
                <w:sz w:val="20"/>
                <w:szCs w:val="20"/>
              </w:rPr>
              <w:t>- неналоговые доходы</w:t>
            </w:r>
          </w:p>
        </w:tc>
        <w:tc>
          <w:tcPr>
            <w:tcW w:w="1276" w:type="dxa"/>
          </w:tcPr>
          <w:p w:rsidR="007438A3" w:rsidRPr="007438A3" w:rsidRDefault="007438A3" w:rsidP="00EE7FB6">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82 616,9</w:t>
            </w:r>
          </w:p>
        </w:tc>
        <w:tc>
          <w:tcPr>
            <w:tcW w:w="1275" w:type="dxa"/>
          </w:tcPr>
          <w:p w:rsidR="007438A3" w:rsidRPr="007438A3" w:rsidRDefault="007438A3" w:rsidP="00EE7FB6">
            <w:pPr>
              <w:autoSpaceDE w:val="0"/>
              <w:autoSpaceDN w:val="0"/>
              <w:adjustRightInd w:val="0"/>
              <w:jc w:val="right"/>
              <w:rPr>
                <w:rFonts w:ascii="Times New Roman" w:hAnsi="Times New Roman" w:cs="Times New Roman"/>
                <w:color w:val="000000"/>
                <w:sz w:val="20"/>
                <w:szCs w:val="20"/>
              </w:rPr>
            </w:pPr>
            <w:r w:rsidRPr="007438A3">
              <w:rPr>
                <w:rFonts w:ascii="Times New Roman" w:hAnsi="Times New Roman" w:cs="Times New Roman"/>
                <w:color w:val="000000"/>
                <w:sz w:val="20"/>
                <w:szCs w:val="20"/>
              </w:rPr>
              <w:t>106 220,4</w:t>
            </w:r>
          </w:p>
        </w:tc>
        <w:tc>
          <w:tcPr>
            <w:tcW w:w="1275" w:type="dxa"/>
          </w:tcPr>
          <w:p w:rsidR="007438A3" w:rsidRPr="007438A3" w:rsidRDefault="007438A3" w:rsidP="00EE7FB6">
            <w:pPr>
              <w:autoSpaceDE w:val="0"/>
              <w:autoSpaceDN w:val="0"/>
              <w:adjustRightInd w:val="0"/>
              <w:jc w:val="right"/>
              <w:rPr>
                <w:rFonts w:ascii="Times New Roman" w:hAnsi="Times New Roman" w:cs="Times New Roman"/>
                <w:color w:val="000000"/>
                <w:sz w:val="20"/>
                <w:szCs w:val="20"/>
              </w:rPr>
            </w:pPr>
            <w:r w:rsidRPr="007438A3">
              <w:rPr>
                <w:rFonts w:ascii="Times New Roman" w:hAnsi="Times New Roman" w:cs="Times New Roman"/>
                <w:color w:val="000000"/>
                <w:sz w:val="20"/>
                <w:szCs w:val="20"/>
              </w:rPr>
              <w:t>95 099,4</w:t>
            </w:r>
          </w:p>
        </w:tc>
        <w:tc>
          <w:tcPr>
            <w:tcW w:w="1135" w:type="dxa"/>
          </w:tcPr>
          <w:p w:rsidR="007438A3" w:rsidRPr="007438A3" w:rsidRDefault="007438A3" w:rsidP="00EE7FB6">
            <w:pPr>
              <w:autoSpaceDE w:val="0"/>
              <w:autoSpaceDN w:val="0"/>
              <w:adjustRightInd w:val="0"/>
              <w:jc w:val="right"/>
              <w:rPr>
                <w:rFonts w:ascii="Times New Roman" w:hAnsi="Times New Roman" w:cs="Times New Roman"/>
                <w:color w:val="000000"/>
                <w:sz w:val="20"/>
                <w:szCs w:val="20"/>
              </w:rPr>
            </w:pPr>
            <w:r w:rsidRPr="007438A3">
              <w:rPr>
                <w:rFonts w:ascii="Times New Roman" w:hAnsi="Times New Roman" w:cs="Times New Roman"/>
                <w:color w:val="000000"/>
                <w:sz w:val="20"/>
                <w:szCs w:val="20"/>
              </w:rPr>
              <w:t>- 11121,0</w:t>
            </w:r>
          </w:p>
        </w:tc>
        <w:tc>
          <w:tcPr>
            <w:tcW w:w="567" w:type="dxa"/>
          </w:tcPr>
          <w:p w:rsidR="007438A3" w:rsidRPr="007438A3" w:rsidRDefault="007438A3" w:rsidP="00EE7FB6">
            <w:pPr>
              <w:autoSpaceDE w:val="0"/>
              <w:autoSpaceDN w:val="0"/>
              <w:adjustRightInd w:val="0"/>
              <w:jc w:val="right"/>
              <w:rPr>
                <w:rFonts w:ascii="Times New Roman" w:hAnsi="Times New Roman" w:cs="Times New Roman"/>
                <w:color w:val="000000"/>
                <w:sz w:val="20"/>
                <w:szCs w:val="20"/>
              </w:rPr>
            </w:pPr>
            <w:r w:rsidRPr="007438A3">
              <w:rPr>
                <w:rFonts w:ascii="Times New Roman" w:hAnsi="Times New Roman" w:cs="Times New Roman"/>
                <w:color w:val="000000"/>
                <w:sz w:val="20"/>
                <w:szCs w:val="20"/>
              </w:rPr>
              <w:t>89,5</w:t>
            </w:r>
          </w:p>
        </w:tc>
      </w:tr>
      <w:tr w:rsidR="007438A3" w:rsidTr="008F17A1">
        <w:tc>
          <w:tcPr>
            <w:tcW w:w="3681" w:type="dxa"/>
          </w:tcPr>
          <w:p w:rsidR="007438A3" w:rsidRPr="009A5943" w:rsidRDefault="007438A3" w:rsidP="003C0DD0">
            <w:pPr>
              <w:autoSpaceDE w:val="0"/>
              <w:autoSpaceDN w:val="0"/>
              <w:adjustRightInd w:val="0"/>
              <w:rPr>
                <w:rFonts w:ascii="Times New Roman" w:hAnsi="Times New Roman" w:cs="Times New Roman"/>
                <w:color w:val="000000"/>
                <w:sz w:val="20"/>
                <w:szCs w:val="20"/>
              </w:rPr>
            </w:pPr>
            <w:r w:rsidRPr="009A5943">
              <w:rPr>
                <w:rFonts w:ascii="Times New Roman" w:hAnsi="Times New Roman" w:cs="Times New Roman"/>
                <w:b/>
                <w:bCs/>
                <w:color w:val="000000"/>
                <w:sz w:val="20"/>
                <w:szCs w:val="20"/>
              </w:rPr>
              <w:t>Безвозмездные поступления</w:t>
            </w:r>
          </w:p>
        </w:tc>
        <w:tc>
          <w:tcPr>
            <w:tcW w:w="1276" w:type="dxa"/>
          </w:tcPr>
          <w:p w:rsidR="007438A3" w:rsidRPr="009A5943" w:rsidRDefault="007438A3" w:rsidP="00EE7FB6">
            <w:pPr>
              <w:autoSpaceDE w:val="0"/>
              <w:autoSpaceDN w:val="0"/>
              <w:adjustRightInd w:val="0"/>
              <w:jc w:val="right"/>
              <w:rPr>
                <w:rFonts w:ascii="Times New Roman" w:hAnsi="Times New Roman" w:cs="Times New Roman"/>
                <w:b/>
                <w:color w:val="000000"/>
                <w:sz w:val="20"/>
                <w:szCs w:val="20"/>
              </w:rPr>
            </w:pPr>
            <w:r w:rsidRPr="009A5943">
              <w:rPr>
                <w:rFonts w:ascii="Times New Roman" w:hAnsi="Times New Roman" w:cs="Times New Roman"/>
                <w:b/>
                <w:color w:val="000000"/>
                <w:sz w:val="20"/>
                <w:szCs w:val="20"/>
              </w:rPr>
              <w:t>456 469,7</w:t>
            </w:r>
          </w:p>
        </w:tc>
        <w:tc>
          <w:tcPr>
            <w:tcW w:w="1275" w:type="dxa"/>
          </w:tcPr>
          <w:p w:rsidR="007438A3" w:rsidRPr="009A5943" w:rsidRDefault="007438A3" w:rsidP="00EE7FB6">
            <w:pPr>
              <w:autoSpaceDE w:val="0"/>
              <w:autoSpaceDN w:val="0"/>
              <w:adjustRightInd w:val="0"/>
              <w:jc w:val="right"/>
              <w:rPr>
                <w:rFonts w:ascii="Times New Roman" w:hAnsi="Times New Roman" w:cs="Times New Roman"/>
                <w:b/>
                <w:color w:val="000000"/>
                <w:sz w:val="20"/>
                <w:szCs w:val="20"/>
              </w:rPr>
            </w:pPr>
            <w:r w:rsidRPr="009A5943">
              <w:rPr>
                <w:rFonts w:ascii="Times New Roman" w:hAnsi="Times New Roman" w:cs="Times New Roman"/>
                <w:b/>
                <w:color w:val="000000"/>
                <w:sz w:val="20"/>
                <w:szCs w:val="20"/>
              </w:rPr>
              <w:t>938 983,9</w:t>
            </w:r>
          </w:p>
        </w:tc>
        <w:tc>
          <w:tcPr>
            <w:tcW w:w="1275" w:type="dxa"/>
          </w:tcPr>
          <w:p w:rsidR="007438A3" w:rsidRPr="009A5943" w:rsidRDefault="007438A3" w:rsidP="00856B38">
            <w:pPr>
              <w:autoSpaceDE w:val="0"/>
              <w:autoSpaceDN w:val="0"/>
              <w:adjustRightInd w:val="0"/>
              <w:jc w:val="right"/>
              <w:rPr>
                <w:rFonts w:ascii="Times New Roman" w:hAnsi="Times New Roman" w:cs="Times New Roman"/>
                <w:b/>
                <w:color w:val="000000"/>
                <w:sz w:val="20"/>
                <w:szCs w:val="20"/>
              </w:rPr>
            </w:pPr>
            <w:r w:rsidRPr="009A5943">
              <w:rPr>
                <w:rFonts w:ascii="Times New Roman" w:hAnsi="Times New Roman" w:cs="Times New Roman"/>
                <w:b/>
                <w:color w:val="000000"/>
                <w:sz w:val="20"/>
                <w:szCs w:val="20"/>
              </w:rPr>
              <w:t>867 934,</w:t>
            </w:r>
            <w:r w:rsidR="00856B38">
              <w:rPr>
                <w:rFonts w:ascii="Times New Roman" w:hAnsi="Times New Roman" w:cs="Times New Roman"/>
                <w:b/>
                <w:color w:val="000000"/>
                <w:sz w:val="20"/>
                <w:szCs w:val="20"/>
              </w:rPr>
              <w:t>3</w:t>
            </w:r>
          </w:p>
        </w:tc>
        <w:tc>
          <w:tcPr>
            <w:tcW w:w="1135" w:type="dxa"/>
          </w:tcPr>
          <w:p w:rsidR="007438A3" w:rsidRPr="009A5943" w:rsidRDefault="007438A3" w:rsidP="00EE7FB6">
            <w:pPr>
              <w:autoSpaceDE w:val="0"/>
              <w:autoSpaceDN w:val="0"/>
              <w:adjustRightInd w:val="0"/>
              <w:jc w:val="right"/>
              <w:rPr>
                <w:rFonts w:ascii="Times New Roman" w:hAnsi="Times New Roman" w:cs="Times New Roman"/>
                <w:b/>
                <w:color w:val="000000"/>
                <w:sz w:val="20"/>
                <w:szCs w:val="20"/>
              </w:rPr>
            </w:pPr>
            <w:r w:rsidRPr="009A5943">
              <w:rPr>
                <w:rFonts w:ascii="Times New Roman" w:hAnsi="Times New Roman" w:cs="Times New Roman"/>
                <w:b/>
                <w:color w:val="000000"/>
                <w:sz w:val="20"/>
                <w:szCs w:val="20"/>
              </w:rPr>
              <w:t>- 74 036,9</w:t>
            </w:r>
          </w:p>
        </w:tc>
        <w:tc>
          <w:tcPr>
            <w:tcW w:w="567" w:type="dxa"/>
          </w:tcPr>
          <w:p w:rsidR="007438A3" w:rsidRPr="009A5943" w:rsidRDefault="007438A3" w:rsidP="00EE7FB6">
            <w:pPr>
              <w:autoSpaceDE w:val="0"/>
              <w:autoSpaceDN w:val="0"/>
              <w:adjustRightInd w:val="0"/>
              <w:jc w:val="right"/>
              <w:rPr>
                <w:rFonts w:ascii="Times New Roman" w:hAnsi="Times New Roman" w:cs="Times New Roman"/>
                <w:b/>
                <w:color w:val="000000"/>
                <w:sz w:val="20"/>
                <w:szCs w:val="20"/>
              </w:rPr>
            </w:pPr>
            <w:r w:rsidRPr="009A5943">
              <w:rPr>
                <w:rFonts w:ascii="Times New Roman" w:hAnsi="Times New Roman" w:cs="Times New Roman"/>
                <w:b/>
                <w:color w:val="000000"/>
                <w:sz w:val="20"/>
                <w:szCs w:val="20"/>
              </w:rPr>
              <w:t>92,4</w:t>
            </w:r>
          </w:p>
        </w:tc>
      </w:tr>
      <w:tr w:rsidR="007438A3" w:rsidTr="008F17A1">
        <w:tc>
          <w:tcPr>
            <w:tcW w:w="3681" w:type="dxa"/>
          </w:tcPr>
          <w:p w:rsidR="007438A3" w:rsidRPr="009A5943" w:rsidRDefault="007438A3" w:rsidP="003C0DD0">
            <w:pPr>
              <w:autoSpaceDE w:val="0"/>
              <w:autoSpaceDN w:val="0"/>
              <w:adjustRightInd w:val="0"/>
              <w:rPr>
                <w:rFonts w:ascii="Times New Roman" w:hAnsi="Times New Roman" w:cs="Times New Roman"/>
                <w:b/>
                <w:bCs/>
                <w:color w:val="000000"/>
                <w:sz w:val="20"/>
                <w:szCs w:val="20"/>
              </w:rPr>
            </w:pPr>
            <w:r w:rsidRPr="009A5943">
              <w:rPr>
                <w:rFonts w:ascii="Times New Roman" w:hAnsi="Times New Roman" w:cs="Times New Roman"/>
                <w:color w:val="000000"/>
                <w:sz w:val="20"/>
                <w:szCs w:val="20"/>
              </w:rPr>
              <w:t>Безвозмездные поступления от бюджетов других уровней*</w:t>
            </w:r>
          </w:p>
        </w:tc>
        <w:tc>
          <w:tcPr>
            <w:tcW w:w="1276" w:type="dxa"/>
          </w:tcPr>
          <w:p w:rsidR="007438A3" w:rsidRPr="007438A3" w:rsidRDefault="007438A3" w:rsidP="00EE7FB6">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454 517,1</w:t>
            </w:r>
          </w:p>
        </w:tc>
        <w:tc>
          <w:tcPr>
            <w:tcW w:w="1275" w:type="dxa"/>
          </w:tcPr>
          <w:p w:rsidR="007438A3" w:rsidRPr="007438A3" w:rsidRDefault="007438A3" w:rsidP="00EE7FB6">
            <w:pPr>
              <w:autoSpaceDE w:val="0"/>
              <w:autoSpaceDN w:val="0"/>
              <w:adjustRightInd w:val="0"/>
              <w:jc w:val="right"/>
              <w:rPr>
                <w:rFonts w:ascii="Times New Roman" w:hAnsi="Times New Roman" w:cs="Times New Roman"/>
                <w:color w:val="000000"/>
                <w:sz w:val="20"/>
                <w:szCs w:val="20"/>
              </w:rPr>
            </w:pPr>
            <w:r w:rsidRPr="007438A3">
              <w:rPr>
                <w:rFonts w:ascii="Times New Roman" w:hAnsi="Times New Roman" w:cs="Times New Roman"/>
                <w:color w:val="000000"/>
                <w:sz w:val="20"/>
                <w:szCs w:val="20"/>
              </w:rPr>
              <w:t>941 924,8</w:t>
            </w:r>
          </w:p>
        </w:tc>
        <w:tc>
          <w:tcPr>
            <w:tcW w:w="1275" w:type="dxa"/>
          </w:tcPr>
          <w:p w:rsidR="007438A3" w:rsidRPr="007438A3" w:rsidRDefault="007438A3" w:rsidP="00EE7FB6">
            <w:pPr>
              <w:autoSpaceDE w:val="0"/>
              <w:autoSpaceDN w:val="0"/>
              <w:adjustRightInd w:val="0"/>
              <w:jc w:val="right"/>
              <w:rPr>
                <w:rFonts w:ascii="Times New Roman" w:hAnsi="Times New Roman" w:cs="Times New Roman"/>
                <w:color w:val="000000"/>
                <w:sz w:val="20"/>
                <w:szCs w:val="20"/>
              </w:rPr>
            </w:pPr>
            <w:r w:rsidRPr="007438A3">
              <w:rPr>
                <w:rFonts w:ascii="Times New Roman" w:hAnsi="Times New Roman" w:cs="Times New Roman"/>
                <w:color w:val="000000"/>
                <w:sz w:val="20"/>
                <w:szCs w:val="20"/>
              </w:rPr>
              <w:t>869 887,9</w:t>
            </w:r>
          </w:p>
        </w:tc>
        <w:tc>
          <w:tcPr>
            <w:tcW w:w="1135" w:type="dxa"/>
          </w:tcPr>
          <w:p w:rsidR="007438A3" w:rsidRPr="007438A3" w:rsidRDefault="007438A3" w:rsidP="00EE7FB6">
            <w:pPr>
              <w:autoSpaceDE w:val="0"/>
              <w:autoSpaceDN w:val="0"/>
              <w:adjustRightInd w:val="0"/>
              <w:jc w:val="right"/>
              <w:rPr>
                <w:rFonts w:ascii="Times New Roman" w:hAnsi="Times New Roman" w:cs="Times New Roman"/>
                <w:color w:val="000000"/>
                <w:sz w:val="20"/>
                <w:szCs w:val="20"/>
              </w:rPr>
            </w:pPr>
            <w:r w:rsidRPr="007438A3">
              <w:rPr>
                <w:rFonts w:ascii="Times New Roman" w:hAnsi="Times New Roman" w:cs="Times New Roman"/>
                <w:color w:val="000000"/>
                <w:sz w:val="20"/>
                <w:szCs w:val="20"/>
              </w:rPr>
              <w:t>- 72 036,9</w:t>
            </w:r>
          </w:p>
        </w:tc>
        <w:tc>
          <w:tcPr>
            <w:tcW w:w="567" w:type="dxa"/>
          </w:tcPr>
          <w:p w:rsidR="007438A3" w:rsidRPr="007438A3" w:rsidRDefault="007438A3" w:rsidP="00EE7FB6">
            <w:pPr>
              <w:autoSpaceDE w:val="0"/>
              <w:autoSpaceDN w:val="0"/>
              <w:adjustRightInd w:val="0"/>
              <w:jc w:val="right"/>
              <w:rPr>
                <w:rFonts w:ascii="Times New Roman" w:hAnsi="Times New Roman" w:cs="Times New Roman"/>
                <w:color w:val="000000"/>
                <w:sz w:val="20"/>
                <w:szCs w:val="20"/>
              </w:rPr>
            </w:pPr>
            <w:r w:rsidRPr="007438A3">
              <w:rPr>
                <w:rFonts w:ascii="Times New Roman" w:hAnsi="Times New Roman" w:cs="Times New Roman"/>
                <w:color w:val="000000"/>
                <w:sz w:val="20"/>
                <w:szCs w:val="20"/>
              </w:rPr>
              <w:t>92,3</w:t>
            </w:r>
          </w:p>
        </w:tc>
      </w:tr>
      <w:tr w:rsidR="007438A3" w:rsidTr="008F17A1">
        <w:tc>
          <w:tcPr>
            <w:tcW w:w="3681" w:type="dxa"/>
          </w:tcPr>
          <w:p w:rsidR="007438A3" w:rsidRPr="009A5943" w:rsidRDefault="007438A3" w:rsidP="003C0DD0">
            <w:pPr>
              <w:autoSpaceDE w:val="0"/>
              <w:autoSpaceDN w:val="0"/>
              <w:adjustRightInd w:val="0"/>
              <w:rPr>
                <w:rFonts w:ascii="Times New Roman" w:hAnsi="Times New Roman" w:cs="Times New Roman"/>
                <w:b/>
                <w:bCs/>
                <w:color w:val="000000"/>
                <w:sz w:val="20"/>
                <w:szCs w:val="20"/>
              </w:rPr>
            </w:pPr>
            <w:r w:rsidRPr="009A5943">
              <w:rPr>
                <w:rFonts w:ascii="Times New Roman" w:hAnsi="Times New Roman" w:cs="Times New Roman"/>
                <w:color w:val="000000"/>
                <w:sz w:val="20"/>
                <w:szCs w:val="20"/>
              </w:rPr>
              <w:t>иные безвозмездные поступления</w:t>
            </w:r>
          </w:p>
        </w:tc>
        <w:tc>
          <w:tcPr>
            <w:tcW w:w="1276" w:type="dxa"/>
          </w:tcPr>
          <w:p w:rsidR="007438A3" w:rsidRPr="007438A3" w:rsidRDefault="007438A3" w:rsidP="00EE7FB6">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1 952,6</w:t>
            </w:r>
          </w:p>
        </w:tc>
        <w:tc>
          <w:tcPr>
            <w:tcW w:w="1275" w:type="dxa"/>
          </w:tcPr>
          <w:p w:rsidR="007438A3" w:rsidRPr="007438A3" w:rsidRDefault="007438A3" w:rsidP="00EE7FB6">
            <w:pPr>
              <w:autoSpaceDE w:val="0"/>
              <w:autoSpaceDN w:val="0"/>
              <w:adjustRightInd w:val="0"/>
              <w:jc w:val="right"/>
              <w:rPr>
                <w:rFonts w:ascii="Times New Roman" w:hAnsi="Times New Roman" w:cs="Times New Roman"/>
                <w:color w:val="000000"/>
                <w:sz w:val="20"/>
                <w:szCs w:val="20"/>
              </w:rPr>
            </w:pPr>
            <w:r w:rsidRPr="007438A3">
              <w:rPr>
                <w:rFonts w:ascii="Times New Roman" w:hAnsi="Times New Roman" w:cs="Times New Roman"/>
                <w:color w:val="000000"/>
                <w:sz w:val="20"/>
                <w:szCs w:val="20"/>
              </w:rPr>
              <w:t>3 139,9</w:t>
            </w:r>
          </w:p>
        </w:tc>
        <w:tc>
          <w:tcPr>
            <w:tcW w:w="1275" w:type="dxa"/>
          </w:tcPr>
          <w:p w:rsidR="007438A3" w:rsidRPr="007438A3" w:rsidRDefault="007438A3" w:rsidP="00EE7FB6">
            <w:pPr>
              <w:autoSpaceDE w:val="0"/>
              <w:autoSpaceDN w:val="0"/>
              <w:adjustRightInd w:val="0"/>
              <w:jc w:val="right"/>
              <w:rPr>
                <w:rFonts w:ascii="Times New Roman" w:hAnsi="Times New Roman" w:cs="Times New Roman"/>
                <w:color w:val="000000"/>
                <w:sz w:val="20"/>
                <w:szCs w:val="20"/>
              </w:rPr>
            </w:pPr>
            <w:r w:rsidRPr="007438A3">
              <w:rPr>
                <w:rFonts w:ascii="Times New Roman" w:hAnsi="Times New Roman" w:cs="Times New Roman"/>
                <w:color w:val="000000"/>
                <w:sz w:val="20"/>
                <w:szCs w:val="20"/>
              </w:rPr>
              <w:t>3 049,8</w:t>
            </w:r>
          </w:p>
        </w:tc>
        <w:tc>
          <w:tcPr>
            <w:tcW w:w="1135" w:type="dxa"/>
          </w:tcPr>
          <w:p w:rsidR="007438A3" w:rsidRPr="007438A3" w:rsidRDefault="007438A3" w:rsidP="00EE7FB6">
            <w:pPr>
              <w:autoSpaceDE w:val="0"/>
              <w:autoSpaceDN w:val="0"/>
              <w:adjustRightInd w:val="0"/>
              <w:jc w:val="right"/>
              <w:rPr>
                <w:rFonts w:ascii="Times New Roman" w:hAnsi="Times New Roman" w:cs="Times New Roman"/>
                <w:color w:val="000000"/>
                <w:sz w:val="20"/>
                <w:szCs w:val="20"/>
              </w:rPr>
            </w:pPr>
            <w:r w:rsidRPr="007438A3">
              <w:rPr>
                <w:rFonts w:ascii="Times New Roman" w:hAnsi="Times New Roman" w:cs="Times New Roman"/>
                <w:color w:val="000000"/>
                <w:sz w:val="20"/>
                <w:szCs w:val="20"/>
              </w:rPr>
              <w:t>- 90,1</w:t>
            </w:r>
          </w:p>
        </w:tc>
        <w:tc>
          <w:tcPr>
            <w:tcW w:w="567" w:type="dxa"/>
          </w:tcPr>
          <w:p w:rsidR="007438A3" w:rsidRPr="007438A3" w:rsidRDefault="007438A3" w:rsidP="00EE7FB6">
            <w:pPr>
              <w:autoSpaceDE w:val="0"/>
              <w:autoSpaceDN w:val="0"/>
              <w:adjustRightInd w:val="0"/>
              <w:jc w:val="right"/>
              <w:rPr>
                <w:rFonts w:ascii="Times New Roman" w:hAnsi="Times New Roman" w:cs="Times New Roman"/>
                <w:color w:val="000000"/>
                <w:sz w:val="20"/>
                <w:szCs w:val="20"/>
              </w:rPr>
            </w:pPr>
            <w:r w:rsidRPr="007438A3">
              <w:rPr>
                <w:rFonts w:ascii="Times New Roman" w:hAnsi="Times New Roman" w:cs="Times New Roman"/>
                <w:color w:val="000000"/>
                <w:sz w:val="20"/>
                <w:szCs w:val="20"/>
              </w:rPr>
              <w:t>66,4</w:t>
            </w:r>
          </w:p>
        </w:tc>
      </w:tr>
      <w:tr w:rsidR="007438A3" w:rsidTr="008F17A1">
        <w:tc>
          <w:tcPr>
            <w:tcW w:w="3681" w:type="dxa"/>
          </w:tcPr>
          <w:p w:rsidR="007438A3" w:rsidRPr="009A5943" w:rsidRDefault="007438A3" w:rsidP="003C0DD0">
            <w:pPr>
              <w:autoSpaceDE w:val="0"/>
              <w:autoSpaceDN w:val="0"/>
              <w:adjustRightInd w:val="0"/>
              <w:rPr>
                <w:rFonts w:ascii="Times New Roman" w:hAnsi="Times New Roman" w:cs="Times New Roman"/>
                <w:b/>
                <w:bCs/>
                <w:color w:val="000000"/>
                <w:sz w:val="20"/>
                <w:szCs w:val="20"/>
              </w:rPr>
            </w:pPr>
            <w:r w:rsidRPr="009A5943">
              <w:rPr>
                <w:rFonts w:ascii="Times New Roman" w:hAnsi="Times New Roman" w:cs="Times New Roman"/>
                <w:b/>
                <w:bCs/>
                <w:color w:val="000000"/>
                <w:sz w:val="20"/>
                <w:szCs w:val="20"/>
              </w:rPr>
              <w:t>Всего доходов</w:t>
            </w:r>
          </w:p>
        </w:tc>
        <w:tc>
          <w:tcPr>
            <w:tcW w:w="1276" w:type="dxa"/>
          </w:tcPr>
          <w:p w:rsidR="007438A3" w:rsidRPr="007438A3" w:rsidRDefault="007438A3" w:rsidP="00EE7FB6">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834 167,5</w:t>
            </w:r>
          </w:p>
        </w:tc>
        <w:tc>
          <w:tcPr>
            <w:tcW w:w="1275" w:type="dxa"/>
          </w:tcPr>
          <w:p w:rsidR="007438A3" w:rsidRPr="007438A3" w:rsidRDefault="007438A3" w:rsidP="00EE7FB6">
            <w:pPr>
              <w:autoSpaceDE w:val="0"/>
              <w:autoSpaceDN w:val="0"/>
              <w:adjustRightInd w:val="0"/>
              <w:jc w:val="right"/>
              <w:rPr>
                <w:rFonts w:ascii="Times New Roman" w:hAnsi="Times New Roman" w:cs="Times New Roman"/>
                <w:b/>
                <w:color w:val="000000"/>
                <w:sz w:val="20"/>
                <w:szCs w:val="20"/>
              </w:rPr>
            </w:pPr>
            <w:r w:rsidRPr="007438A3">
              <w:rPr>
                <w:rFonts w:ascii="Times New Roman" w:hAnsi="Times New Roman" w:cs="Times New Roman"/>
                <w:b/>
                <w:color w:val="000000"/>
                <w:sz w:val="20"/>
                <w:szCs w:val="20"/>
              </w:rPr>
              <w:t>1 371 012,5</w:t>
            </w:r>
          </w:p>
        </w:tc>
        <w:tc>
          <w:tcPr>
            <w:tcW w:w="1275" w:type="dxa"/>
          </w:tcPr>
          <w:p w:rsidR="007438A3" w:rsidRPr="007438A3" w:rsidRDefault="007438A3" w:rsidP="00A3644F">
            <w:pPr>
              <w:autoSpaceDE w:val="0"/>
              <w:autoSpaceDN w:val="0"/>
              <w:adjustRightInd w:val="0"/>
              <w:jc w:val="right"/>
              <w:rPr>
                <w:rFonts w:ascii="Times New Roman" w:hAnsi="Times New Roman" w:cs="Times New Roman"/>
                <w:b/>
                <w:color w:val="000000"/>
                <w:sz w:val="20"/>
                <w:szCs w:val="20"/>
              </w:rPr>
            </w:pPr>
            <w:r w:rsidRPr="007438A3">
              <w:rPr>
                <w:rFonts w:ascii="Times New Roman" w:hAnsi="Times New Roman" w:cs="Times New Roman"/>
                <w:b/>
                <w:color w:val="000000"/>
                <w:sz w:val="20"/>
                <w:szCs w:val="20"/>
              </w:rPr>
              <w:t>1 284 010,</w:t>
            </w:r>
            <w:r w:rsidR="00A3644F">
              <w:rPr>
                <w:rFonts w:ascii="Times New Roman" w:hAnsi="Times New Roman" w:cs="Times New Roman"/>
                <w:b/>
                <w:color w:val="000000"/>
                <w:sz w:val="20"/>
                <w:szCs w:val="20"/>
              </w:rPr>
              <w:t>5</w:t>
            </w:r>
          </w:p>
        </w:tc>
        <w:tc>
          <w:tcPr>
            <w:tcW w:w="1135" w:type="dxa"/>
          </w:tcPr>
          <w:p w:rsidR="007438A3" w:rsidRPr="007438A3" w:rsidRDefault="007438A3" w:rsidP="00EE7FB6">
            <w:pPr>
              <w:autoSpaceDE w:val="0"/>
              <w:autoSpaceDN w:val="0"/>
              <w:adjustRightInd w:val="0"/>
              <w:jc w:val="right"/>
              <w:rPr>
                <w:rFonts w:ascii="Times New Roman" w:hAnsi="Times New Roman" w:cs="Times New Roman"/>
                <w:b/>
                <w:color w:val="000000"/>
                <w:sz w:val="20"/>
                <w:szCs w:val="20"/>
              </w:rPr>
            </w:pPr>
            <w:r w:rsidRPr="007438A3">
              <w:rPr>
                <w:rFonts w:ascii="Times New Roman" w:hAnsi="Times New Roman" w:cs="Times New Roman"/>
                <w:b/>
                <w:color w:val="000000"/>
                <w:sz w:val="20"/>
                <w:szCs w:val="20"/>
              </w:rPr>
              <w:t>- 87 002,1</w:t>
            </w:r>
          </w:p>
        </w:tc>
        <w:tc>
          <w:tcPr>
            <w:tcW w:w="567" w:type="dxa"/>
          </w:tcPr>
          <w:p w:rsidR="007438A3" w:rsidRPr="007438A3" w:rsidRDefault="007438A3" w:rsidP="00EE7FB6">
            <w:pPr>
              <w:autoSpaceDE w:val="0"/>
              <w:autoSpaceDN w:val="0"/>
              <w:adjustRightInd w:val="0"/>
              <w:jc w:val="right"/>
              <w:rPr>
                <w:rFonts w:ascii="Times New Roman" w:hAnsi="Times New Roman" w:cs="Times New Roman"/>
                <w:b/>
                <w:color w:val="000000"/>
                <w:sz w:val="20"/>
                <w:szCs w:val="20"/>
              </w:rPr>
            </w:pPr>
            <w:r w:rsidRPr="007438A3">
              <w:rPr>
                <w:rFonts w:ascii="Times New Roman" w:hAnsi="Times New Roman" w:cs="Times New Roman"/>
                <w:b/>
                <w:color w:val="000000"/>
                <w:sz w:val="20"/>
                <w:szCs w:val="20"/>
              </w:rPr>
              <w:t>93,7</w:t>
            </w:r>
          </w:p>
        </w:tc>
      </w:tr>
    </w:tbl>
    <w:p w:rsidR="00C6505D" w:rsidRDefault="00C6505D" w:rsidP="00C6505D">
      <w:pPr>
        <w:autoSpaceDE w:val="0"/>
        <w:autoSpaceDN w:val="0"/>
        <w:adjustRightInd w:val="0"/>
        <w:spacing w:after="0" w:line="240" w:lineRule="auto"/>
        <w:rPr>
          <w:sz w:val="20"/>
          <w:szCs w:val="20"/>
        </w:rPr>
      </w:pPr>
      <w:r>
        <w:rPr>
          <w:b/>
          <w:bCs/>
          <w:sz w:val="23"/>
          <w:szCs w:val="23"/>
        </w:rPr>
        <w:t xml:space="preserve">* </w:t>
      </w:r>
      <w:r>
        <w:rPr>
          <w:sz w:val="20"/>
          <w:szCs w:val="20"/>
        </w:rPr>
        <w:t xml:space="preserve">без учета возврата остатков субсидий, субвенций и иных межбюджетных трансфертов, имеющих целевое назначение, прошлых лет по плановым показателям в сумме 2 940,9 тыс. рублей, фактическое исполнение 1 953,7 тыс. рублей или </w:t>
      </w:r>
      <w:r w:rsidR="00E63984">
        <w:rPr>
          <w:sz w:val="20"/>
          <w:szCs w:val="20"/>
        </w:rPr>
        <w:t>66,4%.</w:t>
      </w:r>
    </w:p>
    <w:p w:rsidR="00856B38" w:rsidRPr="00BF5AFF" w:rsidRDefault="00856B38" w:rsidP="00856B38">
      <w:pPr>
        <w:autoSpaceDE w:val="0"/>
        <w:autoSpaceDN w:val="0"/>
        <w:adjustRightInd w:val="0"/>
        <w:spacing w:after="0" w:line="240" w:lineRule="auto"/>
        <w:ind w:firstLine="709"/>
        <w:jc w:val="both"/>
        <w:rPr>
          <w:rFonts w:ascii="Times New Roman" w:hAnsi="Times New Roman" w:cs="Times New Roman"/>
          <w:sz w:val="24"/>
          <w:szCs w:val="24"/>
        </w:rPr>
      </w:pPr>
      <w:r w:rsidRPr="00787C47">
        <w:rPr>
          <w:rFonts w:ascii="Times New Roman" w:hAnsi="Times New Roman" w:cs="Times New Roman"/>
          <w:sz w:val="24"/>
          <w:szCs w:val="24"/>
        </w:rPr>
        <w:t>Поступление доходов в течение года происходило неравномерно. Максимальные поступления при</w:t>
      </w:r>
      <w:r>
        <w:rPr>
          <w:rFonts w:ascii="Times New Roman" w:hAnsi="Times New Roman" w:cs="Times New Roman"/>
          <w:sz w:val="24"/>
          <w:szCs w:val="24"/>
        </w:rPr>
        <w:t>шлись</w:t>
      </w:r>
      <w:r w:rsidRPr="00787C47">
        <w:rPr>
          <w:rFonts w:ascii="Times New Roman" w:hAnsi="Times New Roman" w:cs="Times New Roman"/>
          <w:sz w:val="24"/>
          <w:szCs w:val="24"/>
        </w:rPr>
        <w:t xml:space="preserve"> на</w:t>
      </w:r>
      <w:r>
        <w:rPr>
          <w:rFonts w:ascii="Times New Roman" w:hAnsi="Times New Roman" w:cs="Times New Roman"/>
          <w:sz w:val="24"/>
          <w:szCs w:val="24"/>
        </w:rPr>
        <w:t xml:space="preserve"> 4 квартал за счет безвозмездных поступлений</w:t>
      </w:r>
      <w:r w:rsidRPr="00787C47">
        <w:rPr>
          <w:rFonts w:ascii="Times New Roman" w:hAnsi="Times New Roman" w:cs="Times New Roman"/>
          <w:sz w:val="24"/>
          <w:szCs w:val="24"/>
        </w:rPr>
        <w:t xml:space="preserve">, минимальное поступление доходов отмечено в </w:t>
      </w:r>
      <w:r>
        <w:rPr>
          <w:rFonts w:ascii="Times New Roman" w:hAnsi="Times New Roman" w:cs="Times New Roman"/>
          <w:sz w:val="24"/>
          <w:szCs w:val="24"/>
        </w:rPr>
        <w:t>1 квартале финансового года</w:t>
      </w:r>
      <w:r w:rsidRPr="00787C47">
        <w:rPr>
          <w:rFonts w:ascii="Times New Roman" w:hAnsi="Times New Roman" w:cs="Times New Roman"/>
          <w:sz w:val="24"/>
          <w:szCs w:val="24"/>
        </w:rPr>
        <w:t>.</w:t>
      </w:r>
    </w:p>
    <w:p w:rsidR="00AD1D56" w:rsidRPr="00AD1D56" w:rsidRDefault="00AD1D56" w:rsidP="00AD1D56">
      <w:pPr>
        <w:pStyle w:val="aa"/>
        <w:ind w:firstLine="709"/>
      </w:pPr>
      <w:r w:rsidRPr="00AD1D56">
        <w:lastRenderedPageBreak/>
        <w:t xml:space="preserve">Анализ ритмичности поступлений доходов в городской бюджет </w:t>
      </w:r>
      <w:r>
        <w:t>в 2019 году</w:t>
      </w:r>
      <w:r w:rsidRPr="00AD1D56">
        <w:t xml:space="preserve"> представлен на диаграмме:</w:t>
      </w:r>
    </w:p>
    <w:p w:rsidR="0016119E" w:rsidRPr="00787C47" w:rsidRDefault="0016119E" w:rsidP="00787C47">
      <w:pPr>
        <w:autoSpaceDE w:val="0"/>
        <w:autoSpaceDN w:val="0"/>
        <w:adjustRightInd w:val="0"/>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3B9D052E" wp14:editId="56F754D3">
            <wp:extent cx="5455920" cy="2324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1D56" w:rsidRDefault="00AD1D56" w:rsidP="00AD1D56">
      <w:pPr>
        <w:autoSpaceDE w:val="0"/>
        <w:autoSpaceDN w:val="0"/>
        <w:adjustRightInd w:val="0"/>
        <w:spacing w:after="0" w:line="240" w:lineRule="auto"/>
        <w:ind w:firstLine="709"/>
        <w:jc w:val="both"/>
        <w:rPr>
          <w:rFonts w:ascii="Times New Roman" w:hAnsi="Times New Roman" w:cs="Times New Roman"/>
          <w:sz w:val="24"/>
          <w:szCs w:val="24"/>
        </w:rPr>
      </w:pPr>
    </w:p>
    <w:p w:rsidR="003F69B8" w:rsidRPr="00CC18D1" w:rsidRDefault="00CC18D1" w:rsidP="00CC18D1">
      <w:pPr>
        <w:autoSpaceDE w:val="0"/>
        <w:autoSpaceDN w:val="0"/>
        <w:adjustRightInd w:val="0"/>
        <w:spacing w:after="0" w:line="240" w:lineRule="auto"/>
        <w:ind w:firstLine="709"/>
        <w:jc w:val="both"/>
        <w:rPr>
          <w:rFonts w:ascii="Times New Roman" w:hAnsi="Times New Roman" w:cs="Times New Roman"/>
          <w:sz w:val="24"/>
          <w:szCs w:val="24"/>
        </w:rPr>
      </w:pPr>
      <w:r w:rsidRPr="00CC18D1">
        <w:rPr>
          <w:rFonts w:ascii="Times New Roman" w:hAnsi="Times New Roman" w:cs="Times New Roman"/>
          <w:sz w:val="24"/>
          <w:szCs w:val="24"/>
        </w:rPr>
        <w:t>И</w:t>
      </w:r>
      <w:r w:rsidR="003F69B8" w:rsidRPr="00CC18D1">
        <w:rPr>
          <w:rFonts w:ascii="Times New Roman" w:hAnsi="Times New Roman" w:cs="Times New Roman"/>
          <w:sz w:val="24"/>
          <w:szCs w:val="24"/>
        </w:rPr>
        <w:t>сполнению доходной части бюджета за 201</w:t>
      </w:r>
      <w:r w:rsidR="00DD0839" w:rsidRPr="00CC18D1">
        <w:rPr>
          <w:rFonts w:ascii="Times New Roman" w:hAnsi="Times New Roman" w:cs="Times New Roman"/>
          <w:sz w:val="24"/>
          <w:szCs w:val="24"/>
        </w:rPr>
        <w:t xml:space="preserve">9 </w:t>
      </w:r>
      <w:r w:rsidR="003F69B8" w:rsidRPr="00CC18D1">
        <w:rPr>
          <w:rFonts w:ascii="Times New Roman" w:hAnsi="Times New Roman" w:cs="Times New Roman"/>
          <w:sz w:val="24"/>
          <w:szCs w:val="24"/>
        </w:rPr>
        <w:t>год в сравнении с 201</w:t>
      </w:r>
      <w:r w:rsidR="00DD0839" w:rsidRPr="00CC18D1">
        <w:rPr>
          <w:rFonts w:ascii="Times New Roman" w:hAnsi="Times New Roman" w:cs="Times New Roman"/>
          <w:sz w:val="24"/>
          <w:szCs w:val="24"/>
        </w:rPr>
        <w:t xml:space="preserve">8 </w:t>
      </w:r>
      <w:r w:rsidR="003F69B8" w:rsidRPr="00CC18D1">
        <w:rPr>
          <w:rFonts w:ascii="Times New Roman" w:hAnsi="Times New Roman" w:cs="Times New Roman"/>
          <w:sz w:val="24"/>
          <w:szCs w:val="24"/>
        </w:rPr>
        <w:t xml:space="preserve">годом </w:t>
      </w:r>
      <w:r w:rsidRPr="00CC18D1">
        <w:rPr>
          <w:rFonts w:ascii="Times New Roman" w:hAnsi="Times New Roman" w:cs="Times New Roman"/>
          <w:sz w:val="24"/>
          <w:szCs w:val="24"/>
        </w:rPr>
        <w:t>характеризуется следующими показателями:</w:t>
      </w:r>
      <w:r w:rsidR="003F69B8" w:rsidRPr="00CC18D1">
        <w:rPr>
          <w:rFonts w:ascii="Times New Roman" w:hAnsi="Times New Roman" w:cs="Times New Roman"/>
          <w:sz w:val="24"/>
          <w:szCs w:val="24"/>
        </w:rPr>
        <w:t xml:space="preserve"> </w:t>
      </w:r>
    </w:p>
    <w:p w:rsidR="00DD0839" w:rsidRPr="00DD0839" w:rsidRDefault="00DD0839" w:rsidP="003F69B8">
      <w:pPr>
        <w:autoSpaceDE w:val="0"/>
        <w:autoSpaceDN w:val="0"/>
        <w:adjustRightInd w:val="0"/>
        <w:spacing w:after="0" w:line="240" w:lineRule="auto"/>
        <w:rPr>
          <w:rFonts w:ascii="Times New Roman" w:hAnsi="Times New Roman" w:cs="Times New Roman"/>
          <w:color w:val="000000"/>
          <w:sz w:val="24"/>
          <w:szCs w:val="24"/>
        </w:rPr>
      </w:pPr>
      <w:r w:rsidRPr="00DD08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E16B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D0839">
        <w:rPr>
          <w:rFonts w:ascii="Times New Roman" w:hAnsi="Times New Roman" w:cs="Times New Roman"/>
          <w:color w:val="000000"/>
          <w:sz w:val="24"/>
          <w:szCs w:val="24"/>
        </w:rPr>
        <w:t>в тыс. рубл</w:t>
      </w:r>
      <w:r w:rsidR="00E16BAB">
        <w:rPr>
          <w:rFonts w:ascii="Times New Roman" w:hAnsi="Times New Roman" w:cs="Times New Roman"/>
          <w:color w:val="000000"/>
          <w:sz w:val="24"/>
          <w:szCs w:val="24"/>
        </w:rPr>
        <w:t>ей</w:t>
      </w:r>
    </w:p>
    <w:tbl>
      <w:tblPr>
        <w:tblStyle w:val="a3"/>
        <w:tblW w:w="9236" w:type="dxa"/>
        <w:tblLayout w:type="fixed"/>
        <w:tblLook w:val="04A0" w:firstRow="1" w:lastRow="0" w:firstColumn="1" w:lastColumn="0" w:noHBand="0" w:noVBand="1"/>
      </w:tblPr>
      <w:tblGrid>
        <w:gridCol w:w="2122"/>
        <w:gridCol w:w="1176"/>
        <w:gridCol w:w="1233"/>
        <w:gridCol w:w="1276"/>
        <w:gridCol w:w="1276"/>
        <w:gridCol w:w="1161"/>
        <w:gridCol w:w="992"/>
      </w:tblGrid>
      <w:tr w:rsidR="0013720F" w:rsidTr="00EA268B">
        <w:tc>
          <w:tcPr>
            <w:tcW w:w="2122" w:type="dxa"/>
          </w:tcPr>
          <w:p w:rsidR="0013720F" w:rsidRPr="000C59BD" w:rsidRDefault="0013720F" w:rsidP="000C59BD">
            <w:pPr>
              <w:autoSpaceDE w:val="0"/>
              <w:autoSpaceDN w:val="0"/>
              <w:adjustRightInd w:val="0"/>
              <w:jc w:val="center"/>
              <w:rPr>
                <w:rFonts w:ascii="Times New Roman" w:hAnsi="Times New Roman" w:cs="Times New Roman"/>
                <w:b/>
                <w:color w:val="000000"/>
                <w:sz w:val="20"/>
                <w:szCs w:val="20"/>
              </w:rPr>
            </w:pPr>
            <w:r w:rsidRPr="000C59BD">
              <w:rPr>
                <w:rFonts w:ascii="Times New Roman" w:hAnsi="Times New Roman" w:cs="Times New Roman"/>
                <w:b/>
                <w:color w:val="000000"/>
                <w:sz w:val="20"/>
                <w:szCs w:val="20"/>
              </w:rPr>
              <w:t>Группа доходов</w:t>
            </w:r>
          </w:p>
        </w:tc>
        <w:tc>
          <w:tcPr>
            <w:tcW w:w="2409" w:type="dxa"/>
            <w:gridSpan w:val="2"/>
          </w:tcPr>
          <w:p w:rsidR="0013720F" w:rsidRPr="000C59BD" w:rsidRDefault="0013720F" w:rsidP="000C59BD">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Бюджет </w:t>
            </w:r>
            <w:r w:rsidRPr="000C59BD">
              <w:rPr>
                <w:rFonts w:ascii="Times New Roman" w:hAnsi="Times New Roman" w:cs="Times New Roman"/>
                <w:b/>
                <w:color w:val="000000"/>
                <w:sz w:val="20"/>
                <w:szCs w:val="20"/>
              </w:rPr>
              <w:t xml:space="preserve"> 2018 года</w:t>
            </w:r>
          </w:p>
        </w:tc>
        <w:tc>
          <w:tcPr>
            <w:tcW w:w="2552" w:type="dxa"/>
            <w:gridSpan w:val="2"/>
          </w:tcPr>
          <w:p w:rsidR="0013720F" w:rsidRPr="000C59BD" w:rsidRDefault="0013720F" w:rsidP="000C59BD">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Бюджет</w:t>
            </w:r>
            <w:r w:rsidRPr="000C59BD">
              <w:rPr>
                <w:rFonts w:ascii="Times New Roman" w:hAnsi="Times New Roman" w:cs="Times New Roman"/>
                <w:b/>
                <w:color w:val="000000"/>
                <w:sz w:val="20"/>
                <w:szCs w:val="20"/>
              </w:rPr>
              <w:t xml:space="preserve"> 2019 года</w:t>
            </w:r>
          </w:p>
        </w:tc>
        <w:tc>
          <w:tcPr>
            <w:tcW w:w="1161" w:type="dxa"/>
            <w:vMerge w:val="restart"/>
          </w:tcPr>
          <w:p w:rsidR="0013720F" w:rsidRPr="000C59BD" w:rsidRDefault="0013720F" w:rsidP="000C59BD">
            <w:pPr>
              <w:autoSpaceDE w:val="0"/>
              <w:autoSpaceDN w:val="0"/>
              <w:adjustRightInd w:val="0"/>
              <w:jc w:val="center"/>
              <w:rPr>
                <w:rFonts w:ascii="Times New Roman" w:hAnsi="Times New Roman" w:cs="Times New Roman"/>
                <w:b/>
                <w:color w:val="000000"/>
                <w:sz w:val="20"/>
                <w:szCs w:val="20"/>
              </w:rPr>
            </w:pPr>
            <w:r w:rsidRPr="000C59BD">
              <w:rPr>
                <w:rFonts w:ascii="Times New Roman" w:hAnsi="Times New Roman" w:cs="Times New Roman"/>
                <w:b/>
                <w:color w:val="000000"/>
                <w:sz w:val="20"/>
                <w:szCs w:val="20"/>
              </w:rPr>
              <w:t>Отклонение</w:t>
            </w:r>
          </w:p>
        </w:tc>
        <w:tc>
          <w:tcPr>
            <w:tcW w:w="992" w:type="dxa"/>
            <w:vMerge w:val="restart"/>
          </w:tcPr>
          <w:p w:rsidR="0013720F" w:rsidRPr="000C59BD" w:rsidRDefault="0013720F" w:rsidP="000C59BD">
            <w:pPr>
              <w:autoSpaceDE w:val="0"/>
              <w:autoSpaceDN w:val="0"/>
              <w:adjustRightInd w:val="0"/>
              <w:jc w:val="center"/>
              <w:rPr>
                <w:rFonts w:ascii="Times New Roman" w:hAnsi="Times New Roman" w:cs="Times New Roman"/>
                <w:b/>
                <w:color w:val="000000"/>
                <w:sz w:val="20"/>
                <w:szCs w:val="20"/>
              </w:rPr>
            </w:pPr>
            <w:r w:rsidRPr="000C59BD">
              <w:rPr>
                <w:rFonts w:ascii="Times New Roman" w:hAnsi="Times New Roman" w:cs="Times New Roman"/>
                <w:b/>
                <w:color w:val="000000"/>
                <w:sz w:val="20"/>
                <w:szCs w:val="20"/>
              </w:rPr>
              <w:t>Темп роста</w:t>
            </w:r>
          </w:p>
        </w:tc>
      </w:tr>
      <w:tr w:rsidR="0013720F" w:rsidTr="00EA268B">
        <w:tc>
          <w:tcPr>
            <w:tcW w:w="2122" w:type="dxa"/>
          </w:tcPr>
          <w:p w:rsidR="0013720F" w:rsidRPr="000C59BD" w:rsidRDefault="0013720F" w:rsidP="000C59BD">
            <w:pPr>
              <w:autoSpaceDE w:val="0"/>
              <w:autoSpaceDN w:val="0"/>
              <w:adjustRightInd w:val="0"/>
              <w:jc w:val="center"/>
              <w:rPr>
                <w:rFonts w:ascii="Times New Roman" w:hAnsi="Times New Roman" w:cs="Times New Roman"/>
                <w:b/>
                <w:color w:val="000000"/>
                <w:sz w:val="20"/>
                <w:szCs w:val="20"/>
              </w:rPr>
            </w:pPr>
          </w:p>
        </w:tc>
        <w:tc>
          <w:tcPr>
            <w:tcW w:w="1176" w:type="dxa"/>
          </w:tcPr>
          <w:p w:rsidR="0013720F" w:rsidRPr="000C59BD" w:rsidRDefault="0013720F" w:rsidP="000C59BD">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исполнение</w:t>
            </w:r>
          </w:p>
        </w:tc>
        <w:tc>
          <w:tcPr>
            <w:tcW w:w="1233" w:type="dxa"/>
          </w:tcPr>
          <w:p w:rsidR="0013720F" w:rsidRPr="000C59BD" w:rsidRDefault="0013720F" w:rsidP="000C59BD">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структура</w:t>
            </w:r>
          </w:p>
        </w:tc>
        <w:tc>
          <w:tcPr>
            <w:tcW w:w="1276" w:type="dxa"/>
          </w:tcPr>
          <w:p w:rsidR="0013720F" w:rsidRPr="000C59BD" w:rsidRDefault="0013720F" w:rsidP="000C59BD">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исполнение</w:t>
            </w:r>
          </w:p>
        </w:tc>
        <w:tc>
          <w:tcPr>
            <w:tcW w:w="1276" w:type="dxa"/>
          </w:tcPr>
          <w:p w:rsidR="0013720F" w:rsidRPr="000C59BD" w:rsidRDefault="0013720F" w:rsidP="000C59BD">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структура</w:t>
            </w:r>
          </w:p>
        </w:tc>
        <w:tc>
          <w:tcPr>
            <w:tcW w:w="1161" w:type="dxa"/>
            <w:vMerge/>
          </w:tcPr>
          <w:p w:rsidR="0013720F" w:rsidRPr="000C59BD" w:rsidRDefault="0013720F" w:rsidP="000C59BD">
            <w:pPr>
              <w:autoSpaceDE w:val="0"/>
              <w:autoSpaceDN w:val="0"/>
              <w:adjustRightInd w:val="0"/>
              <w:jc w:val="center"/>
              <w:rPr>
                <w:rFonts w:ascii="Times New Roman" w:hAnsi="Times New Roman" w:cs="Times New Roman"/>
                <w:b/>
                <w:color w:val="000000"/>
                <w:sz w:val="20"/>
                <w:szCs w:val="20"/>
              </w:rPr>
            </w:pPr>
          </w:p>
        </w:tc>
        <w:tc>
          <w:tcPr>
            <w:tcW w:w="992" w:type="dxa"/>
            <w:vMerge/>
          </w:tcPr>
          <w:p w:rsidR="0013720F" w:rsidRPr="000C59BD" w:rsidRDefault="0013720F" w:rsidP="000C59BD">
            <w:pPr>
              <w:autoSpaceDE w:val="0"/>
              <w:autoSpaceDN w:val="0"/>
              <w:adjustRightInd w:val="0"/>
              <w:jc w:val="center"/>
              <w:rPr>
                <w:rFonts w:ascii="Times New Roman" w:hAnsi="Times New Roman" w:cs="Times New Roman"/>
                <w:b/>
                <w:color w:val="000000"/>
                <w:sz w:val="20"/>
                <w:szCs w:val="20"/>
              </w:rPr>
            </w:pPr>
          </w:p>
        </w:tc>
      </w:tr>
      <w:tr w:rsidR="00DD0839" w:rsidTr="00EA268B">
        <w:tc>
          <w:tcPr>
            <w:tcW w:w="2122" w:type="dxa"/>
          </w:tcPr>
          <w:p w:rsidR="00DD0839" w:rsidRPr="000C59BD" w:rsidRDefault="00DD0839" w:rsidP="003F69B8">
            <w:pPr>
              <w:autoSpaceDE w:val="0"/>
              <w:autoSpaceDN w:val="0"/>
              <w:adjustRightInd w:val="0"/>
              <w:rPr>
                <w:rFonts w:ascii="Times New Roman" w:hAnsi="Times New Roman" w:cs="Times New Roman"/>
                <w:b/>
                <w:color w:val="000000"/>
                <w:sz w:val="20"/>
                <w:szCs w:val="20"/>
              </w:rPr>
            </w:pPr>
            <w:r w:rsidRPr="000C59BD">
              <w:rPr>
                <w:rFonts w:ascii="Times New Roman" w:hAnsi="Times New Roman" w:cs="Times New Roman"/>
                <w:b/>
                <w:color w:val="000000"/>
                <w:sz w:val="20"/>
                <w:szCs w:val="20"/>
              </w:rPr>
              <w:t>Налоговые и неналоговые доходы</w:t>
            </w:r>
          </w:p>
        </w:tc>
        <w:tc>
          <w:tcPr>
            <w:tcW w:w="1176" w:type="dxa"/>
          </w:tcPr>
          <w:p w:rsidR="00DD0839" w:rsidRPr="000C59BD" w:rsidRDefault="00FD5F8D" w:rsidP="000C59BD">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349 739,1</w:t>
            </w:r>
          </w:p>
        </w:tc>
        <w:tc>
          <w:tcPr>
            <w:tcW w:w="1233" w:type="dxa"/>
          </w:tcPr>
          <w:p w:rsidR="00DD0839" w:rsidRPr="000C59BD" w:rsidRDefault="00FD5F8D" w:rsidP="000C59BD">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37,8</w:t>
            </w:r>
          </w:p>
        </w:tc>
        <w:tc>
          <w:tcPr>
            <w:tcW w:w="1276" w:type="dxa"/>
          </w:tcPr>
          <w:p w:rsidR="00DD0839" w:rsidRPr="000C59BD" w:rsidRDefault="00FD5F8D" w:rsidP="000C59BD">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416 076,2</w:t>
            </w:r>
          </w:p>
        </w:tc>
        <w:tc>
          <w:tcPr>
            <w:tcW w:w="1276" w:type="dxa"/>
          </w:tcPr>
          <w:p w:rsidR="00DD0839" w:rsidRPr="000C59BD" w:rsidRDefault="00FD5F8D" w:rsidP="000C59BD">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32,4</w:t>
            </w:r>
          </w:p>
        </w:tc>
        <w:tc>
          <w:tcPr>
            <w:tcW w:w="1161" w:type="dxa"/>
          </w:tcPr>
          <w:p w:rsidR="00DD0839" w:rsidRPr="000C59BD" w:rsidRDefault="001421C1" w:rsidP="000C59BD">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66 337,1</w:t>
            </w:r>
          </w:p>
        </w:tc>
        <w:tc>
          <w:tcPr>
            <w:tcW w:w="992" w:type="dxa"/>
          </w:tcPr>
          <w:p w:rsidR="00DD0839" w:rsidRPr="000C59BD" w:rsidRDefault="001421C1" w:rsidP="000C59BD">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19,0</w:t>
            </w:r>
          </w:p>
        </w:tc>
      </w:tr>
      <w:tr w:rsidR="00DD0839" w:rsidTr="00EA268B">
        <w:tc>
          <w:tcPr>
            <w:tcW w:w="2122" w:type="dxa"/>
          </w:tcPr>
          <w:p w:rsidR="00DD0839" w:rsidRPr="000C59BD" w:rsidRDefault="00DD0839" w:rsidP="003F69B8">
            <w:pPr>
              <w:autoSpaceDE w:val="0"/>
              <w:autoSpaceDN w:val="0"/>
              <w:adjustRightInd w:val="0"/>
              <w:rPr>
                <w:rFonts w:ascii="Times New Roman" w:hAnsi="Times New Roman" w:cs="Times New Roman"/>
                <w:color w:val="000000"/>
                <w:sz w:val="20"/>
                <w:szCs w:val="20"/>
              </w:rPr>
            </w:pPr>
            <w:r w:rsidRPr="000C59BD">
              <w:rPr>
                <w:rFonts w:ascii="Times New Roman" w:hAnsi="Times New Roman" w:cs="Times New Roman"/>
                <w:color w:val="000000"/>
                <w:sz w:val="20"/>
                <w:szCs w:val="20"/>
              </w:rPr>
              <w:t>- налоговые доходы</w:t>
            </w:r>
          </w:p>
        </w:tc>
        <w:tc>
          <w:tcPr>
            <w:tcW w:w="1176" w:type="dxa"/>
          </w:tcPr>
          <w:p w:rsidR="00DD0839" w:rsidRPr="000C59BD" w:rsidRDefault="00FD5F8D" w:rsidP="000C59BD">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262 699,6</w:t>
            </w:r>
          </w:p>
        </w:tc>
        <w:tc>
          <w:tcPr>
            <w:tcW w:w="1233" w:type="dxa"/>
          </w:tcPr>
          <w:p w:rsidR="00DD0839" w:rsidRPr="000C59BD" w:rsidRDefault="00FD5F8D" w:rsidP="000C59BD">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28,4</w:t>
            </w:r>
          </w:p>
        </w:tc>
        <w:tc>
          <w:tcPr>
            <w:tcW w:w="1276" w:type="dxa"/>
          </w:tcPr>
          <w:p w:rsidR="00DD0839" w:rsidRPr="000C59BD" w:rsidRDefault="00FD5F8D" w:rsidP="000C59BD">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320 976,8</w:t>
            </w:r>
          </w:p>
        </w:tc>
        <w:tc>
          <w:tcPr>
            <w:tcW w:w="1276" w:type="dxa"/>
          </w:tcPr>
          <w:p w:rsidR="00DD0839" w:rsidRPr="000C59BD" w:rsidRDefault="00FD5F8D" w:rsidP="000C59BD">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25,0</w:t>
            </w:r>
          </w:p>
        </w:tc>
        <w:tc>
          <w:tcPr>
            <w:tcW w:w="1161" w:type="dxa"/>
          </w:tcPr>
          <w:p w:rsidR="00DD0839" w:rsidRPr="000C59BD" w:rsidRDefault="001421C1" w:rsidP="000C59BD">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58 277,2</w:t>
            </w:r>
          </w:p>
        </w:tc>
        <w:tc>
          <w:tcPr>
            <w:tcW w:w="992" w:type="dxa"/>
          </w:tcPr>
          <w:p w:rsidR="00DD0839" w:rsidRPr="000C59BD" w:rsidRDefault="001421C1" w:rsidP="000C59BD">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22,2</w:t>
            </w:r>
          </w:p>
        </w:tc>
      </w:tr>
      <w:tr w:rsidR="00DD0839" w:rsidTr="00EA268B">
        <w:tc>
          <w:tcPr>
            <w:tcW w:w="2122" w:type="dxa"/>
          </w:tcPr>
          <w:p w:rsidR="00DD0839" w:rsidRPr="000C59BD" w:rsidRDefault="00DD0839" w:rsidP="003F69B8">
            <w:pPr>
              <w:autoSpaceDE w:val="0"/>
              <w:autoSpaceDN w:val="0"/>
              <w:adjustRightInd w:val="0"/>
              <w:rPr>
                <w:rFonts w:ascii="Times New Roman" w:hAnsi="Times New Roman" w:cs="Times New Roman"/>
                <w:color w:val="000000"/>
                <w:sz w:val="20"/>
                <w:szCs w:val="20"/>
              </w:rPr>
            </w:pPr>
            <w:r w:rsidRPr="000C59BD">
              <w:rPr>
                <w:rFonts w:ascii="Times New Roman" w:hAnsi="Times New Roman" w:cs="Times New Roman"/>
                <w:color w:val="000000"/>
                <w:sz w:val="20"/>
                <w:szCs w:val="20"/>
              </w:rPr>
              <w:t>- неналоговые доходы</w:t>
            </w:r>
          </w:p>
        </w:tc>
        <w:tc>
          <w:tcPr>
            <w:tcW w:w="1176" w:type="dxa"/>
          </w:tcPr>
          <w:p w:rsidR="00DD0839" w:rsidRPr="000C59BD" w:rsidRDefault="00FD5F8D" w:rsidP="000C59BD">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87 039,5</w:t>
            </w:r>
          </w:p>
        </w:tc>
        <w:tc>
          <w:tcPr>
            <w:tcW w:w="1233" w:type="dxa"/>
          </w:tcPr>
          <w:p w:rsidR="00DD0839" w:rsidRPr="000C59BD" w:rsidRDefault="00FD5F8D" w:rsidP="000C59BD">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9,4</w:t>
            </w:r>
          </w:p>
        </w:tc>
        <w:tc>
          <w:tcPr>
            <w:tcW w:w="1276" w:type="dxa"/>
          </w:tcPr>
          <w:p w:rsidR="00DD0839" w:rsidRPr="000C59BD" w:rsidRDefault="00FD5F8D" w:rsidP="000C59BD">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95 099,4</w:t>
            </w:r>
          </w:p>
        </w:tc>
        <w:tc>
          <w:tcPr>
            <w:tcW w:w="1276" w:type="dxa"/>
          </w:tcPr>
          <w:p w:rsidR="00DD0839" w:rsidRPr="000C59BD" w:rsidRDefault="00FD5F8D" w:rsidP="000C59BD">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7,4</w:t>
            </w:r>
          </w:p>
        </w:tc>
        <w:tc>
          <w:tcPr>
            <w:tcW w:w="1161" w:type="dxa"/>
          </w:tcPr>
          <w:p w:rsidR="00DD0839" w:rsidRPr="000C59BD" w:rsidRDefault="001421C1" w:rsidP="000C59BD">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8 059,9</w:t>
            </w:r>
          </w:p>
        </w:tc>
        <w:tc>
          <w:tcPr>
            <w:tcW w:w="992" w:type="dxa"/>
          </w:tcPr>
          <w:p w:rsidR="00DD0839" w:rsidRPr="000C59BD" w:rsidRDefault="001421C1" w:rsidP="000C59BD">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9,3</w:t>
            </w:r>
          </w:p>
        </w:tc>
      </w:tr>
      <w:tr w:rsidR="00DD0839" w:rsidTr="00EA268B">
        <w:tc>
          <w:tcPr>
            <w:tcW w:w="2122" w:type="dxa"/>
          </w:tcPr>
          <w:p w:rsidR="00DD0839" w:rsidRPr="000C59BD" w:rsidRDefault="00DD0839" w:rsidP="003F69B8">
            <w:pPr>
              <w:autoSpaceDE w:val="0"/>
              <w:autoSpaceDN w:val="0"/>
              <w:adjustRightInd w:val="0"/>
              <w:rPr>
                <w:rFonts w:ascii="Times New Roman" w:hAnsi="Times New Roman" w:cs="Times New Roman"/>
                <w:b/>
                <w:color w:val="000000"/>
                <w:sz w:val="20"/>
                <w:szCs w:val="20"/>
              </w:rPr>
            </w:pPr>
            <w:r w:rsidRPr="000C59BD">
              <w:rPr>
                <w:rFonts w:ascii="Times New Roman" w:hAnsi="Times New Roman" w:cs="Times New Roman"/>
                <w:b/>
                <w:color w:val="000000"/>
                <w:sz w:val="20"/>
                <w:szCs w:val="20"/>
              </w:rPr>
              <w:t>Безвозмездные поступления</w:t>
            </w:r>
          </w:p>
        </w:tc>
        <w:tc>
          <w:tcPr>
            <w:tcW w:w="1176" w:type="dxa"/>
          </w:tcPr>
          <w:p w:rsidR="00DD0839" w:rsidRPr="000C59BD" w:rsidRDefault="00FD5F8D" w:rsidP="000C59BD">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574 647,7</w:t>
            </w:r>
          </w:p>
        </w:tc>
        <w:tc>
          <w:tcPr>
            <w:tcW w:w="1233" w:type="dxa"/>
          </w:tcPr>
          <w:p w:rsidR="00DD0839" w:rsidRPr="000C59BD" w:rsidRDefault="00FD5F8D" w:rsidP="000C59BD">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62,2</w:t>
            </w:r>
          </w:p>
        </w:tc>
        <w:tc>
          <w:tcPr>
            <w:tcW w:w="1276" w:type="dxa"/>
          </w:tcPr>
          <w:p w:rsidR="00DD0839" w:rsidRPr="000C59BD" w:rsidRDefault="00FD5F8D" w:rsidP="0011618C">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867 934,</w:t>
            </w:r>
            <w:r w:rsidR="0011618C">
              <w:rPr>
                <w:rFonts w:ascii="Times New Roman" w:hAnsi="Times New Roman" w:cs="Times New Roman"/>
                <w:color w:val="000000"/>
                <w:sz w:val="20"/>
                <w:szCs w:val="20"/>
              </w:rPr>
              <w:t>3</w:t>
            </w:r>
          </w:p>
        </w:tc>
        <w:tc>
          <w:tcPr>
            <w:tcW w:w="1276" w:type="dxa"/>
          </w:tcPr>
          <w:p w:rsidR="00DD0839" w:rsidRPr="000C59BD" w:rsidRDefault="00FD5F8D" w:rsidP="000C59BD">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67,6</w:t>
            </w:r>
          </w:p>
        </w:tc>
        <w:tc>
          <w:tcPr>
            <w:tcW w:w="1161" w:type="dxa"/>
          </w:tcPr>
          <w:p w:rsidR="00DD0839" w:rsidRPr="000C59BD" w:rsidRDefault="001421C1" w:rsidP="0011618C">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293 286,</w:t>
            </w:r>
            <w:r w:rsidR="0011618C">
              <w:rPr>
                <w:rFonts w:ascii="Times New Roman" w:hAnsi="Times New Roman" w:cs="Times New Roman"/>
                <w:color w:val="000000"/>
                <w:sz w:val="20"/>
                <w:szCs w:val="20"/>
              </w:rPr>
              <w:t>6</w:t>
            </w:r>
          </w:p>
        </w:tc>
        <w:tc>
          <w:tcPr>
            <w:tcW w:w="992" w:type="dxa"/>
          </w:tcPr>
          <w:p w:rsidR="00DD0839" w:rsidRPr="000C59BD" w:rsidRDefault="001421C1" w:rsidP="000C59BD">
            <w:pPr>
              <w:autoSpaceDE w:val="0"/>
              <w:autoSpaceDN w:val="0"/>
              <w:adjustRightInd w:val="0"/>
              <w:jc w:val="right"/>
              <w:rPr>
                <w:rFonts w:ascii="Times New Roman" w:hAnsi="Times New Roman" w:cs="Times New Roman"/>
                <w:color w:val="000000"/>
                <w:sz w:val="20"/>
                <w:szCs w:val="20"/>
              </w:rPr>
            </w:pPr>
            <w:r w:rsidRPr="000C59BD">
              <w:rPr>
                <w:rFonts w:ascii="Times New Roman" w:hAnsi="Times New Roman" w:cs="Times New Roman"/>
                <w:color w:val="000000"/>
                <w:sz w:val="20"/>
                <w:szCs w:val="20"/>
              </w:rPr>
              <w:t>50,5</w:t>
            </w:r>
          </w:p>
        </w:tc>
      </w:tr>
      <w:tr w:rsidR="00DD0839" w:rsidTr="00EA268B">
        <w:tc>
          <w:tcPr>
            <w:tcW w:w="2122" w:type="dxa"/>
          </w:tcPr>
          <w:p w:rsidR="00DD0839" w:rsidRPr="000C59BD" w:rsidRDefault="00DD0839" w:rsidP="003F69B8">
            <w:pPr>
              <w:autoSpaceDE w:val="0"/>
              <w:autoSpaceDN w:val="0"/>
              <w:adjustRightInd w:val="0"/>
              <w:rPr>
                <w:rFonts w:ascii="Times New Roman" w:hAnsi="Times New Roman" w:cs="Times New Roman"/>
                <w:b/>
                <w:color w:val="000000"/>
                <w:sz w:val="20"/>
                <w:szCs w:val="20"/>
              </w:rPr>
            </w:pPr>
            <w:r w:rsidRPr="000C59BD">
              <w:rPr>
                <w:rFonts w:ascii="Times New Roman" w:hAnsi="Times New Roman" w:cs="Times New Roman"/>
                <w:b/>
                <w:color w:val="000000"/>
                <w:sz w:val="20"/>
                <w:szCs w:val="20"/>
              </w:rPr>
              <w:t>Всего доходов</w:t>
            </w:r>
          </w:p>
        </w:tc>
        <w:tc>
          <w:tcPr>
            <w:tcW w:w="1176" w:type="dxa"/>
          </w:tcPr>
          <w:p w:rsidR="00DD0839" w:rsidRPr="000C59BD" w:rsidRDefault="00FD5F8D" w:rsidP="000C59BD">
            <w:pPr>
              <w:autoSpaceDE w:val="0"/>
              <w:autoSpaceDN w:val="0"/>
              <w:adjustRightInd w:val="0"/>
              <w:jc w:val="right"/>
              <w:rPr>
                <w:rFonts w:ascii="Times New Roman" w:hAnsi="Times New Roman" w:cs="Times New Roman"/>
                <w:b/>
                <w:color w:val="000000"/>
                <w:sz w:val="20"/>
                <w:szCs w:val="20"/>
              </w:rPr>
            </w:pPr>
            <w:r w:rsidRPr="000C59BD">
              <w:rPr>
                <w:rFonts w:ascii="Times New Roman" w:hAnsi="Times New Roman" w:cs="Times New Roman"/>
                <w:b/>
                <w:color w:val="000000"/>
                <w:sz w:val="20"/>
                <w:szCs w:val="20"/>
              </w:rPr>
              <w:t>924 386,8</w:t>
            </w:r>
          </w:p>
        </w:tc>
        <w:tc>
          <w:tcPr>
            <w:tcW w:w="1233" w:type="dxa"/>
          </w:tcPr>
          <w:p w:rsidR="00DD0839" w:rsidRPr="000C59BD" w:rsidRDefault="00FD5F8D" w:rsidP="000C59BD">
            <w:pPr>
              <w:autoSpaceDE w:val="0"/>
              <w:autoSpaceDN w:val="0"/>
              <w:adjustRightInd w:val="0"/>
              <w:jc w:val="right"/>
              <w:rPr>
                <w:rFonts w:ascii="Times New Roman" w:hAnsi="Times New Roman" w:cs="Times New Roman"/>
                <w:b/>
                <w:color w:val="000000"/>
                <w:sz w:val="20"/>
                <w:szCs w:val="20"/>
              </w:rPr>
            </w:pPr>
            <w:r w:rsidRPr="000C59BD">
              <w:rPr>
                <w:rFonts w:ascii="Times New Roman" w:hAnsi="Times New Roman" w:cs="Times New Roman"/>
                <w:b/>
                <w:color w:val="000000"/>
                <w:sz w:val="20"/>
                <w:szCs w:val="20"/>
              </w:rPr>
              <w:t>100,0</w:t>
            </w:r>
          </w:p>
        </w:tc>
        <w:tc>
          <w:tcPr>
            <w:tcW w:w="1276" w:type="dxa"/>
          </w:tcPr>
          <w:p w:rsidR="00DD0839" w:rsidRPr="000C59BD" w:rsidRDefault="00FD5F8D" w:rsidP="00856B38">
            <w:pPr>
              <w:autoSpaceDE w:val="0"/>
              <w:autoSpaceDN w:val="0"/>
              <w:adjustRightInd w:val="0"/>
              <w:jc w:val="right"/>
              <w:rPr>
                <w:rFonts w:ascii="Times New Roman" w:hAnsi="Times New Roman" w:cs="Times New Roman"/>
                <w:b/>
                <w:color w:val="000000"/>
                <w:sz w:val="20"/>
                <w:szCs w:val="20"/>
              </w:rPr>
            </w:pPr>
            <w:r w:rsidRPr="000C59BD">
              <w:rPr>
                <w:rFonts w:ascii="Times New Roman" w:hAnsi="Times New Roman" w:cs="Times New Roman"/>
                <w:b/>
                <w:color w:val="000000"/>
                <w:sz w:val="20"/>
                <w:szCs w:val="20"/>
              </w:rPr>
              <w:t>1 284 010,</w:t>
            </w:r>
            <w:r w:rsidR="00856B38">
              <w:rPr>
                <w:rFonts w:ascii="Times New Roman" w:hAnsi="Times New Roman" w:cs="Times New Roman"/>
                <w:b/>
                <w:color w:val="000000"/>
                <w:sz w:val="20"/>
                <w:szCs w:val="20"/>
              </w:rPr>
              <w:t>5</w:t>
            </w:r>
          </w:p>
        </w:tc>
        <w:tc>
          <w:tcPr>
            <w:tcW w:w="1276" w:type="dxa"/>
          </w:tcPr>
          <w:p w:rsidR="00DD0839" w:rsidRPr="000C59BD" w:rsidRDefault="00FD5F8D" w:rsidP="000C59BD">
            <w:pPr>
              <w:autoSpaceDE w:val="0"/>
              <w:autoSpaceDN w:val="0"/>
              <w:adjustRightInd w:val="0"/>
              <w:jc w:val="right"/>
              <w:rPr>
                <w:rFonts w:ascii="Times New Roman" w:hAnsi="Times New Roman" w:cs="Times New Roman"/>
                <w:b/>
                <w:color w:val="000000"/>
                <w:sz w:val="20"/>
                <w:szCs w:val="20"/>
              </w:rPr>
            </w:pPr>
            <w:r w:rsidRPr="000C59BD">
              <w:rPr>
                <w:rFonts w:ascii="Times New Roman" w:hAnsi="Times New Roman" w:cs="Times New Roman"/>
                <w:b/>
                <w:color w:val="000000"/>
                <w:sz w:val="20"/>
                <w:szCs w:val="20"/>
              </w:rPr>
              <w:t>100,0</w:t>
            </w:r>
          </w:p>
        </w:tc>
        <w:tc>
          <w:tcPr>
            <w:tcW w:w="1161" w:type="dxa"/>
          </w:tcPr>
          <w:p w:rsidR="00DD0839" w:rsidRPr="000C59BD" w:rsidRDefault="001421C1" w:rsidP="0011618C">
            <w:pPr>
              <w:autoSpaceDE w:val="0"/>
              <w:autoSpaceDN w:val="0"/>
              <w:adjustRightInd w:val="0"/>
              <w:jc w:val="right"/>
              <w:rPr>
                <w:rFonts w:ascii="Times New Roman" w:hAnsi="Times New Roman" w:cs="Times New Roman"/>
                <w:b/>
                <w:color w:val="000000"/>
                <w:sz w:val="20"/>
                <w:szCs w:val="20"/>
              </w:rPr>
            </w:pPr>
            <w:r w:rsidRPr="000C59BD">
              <w:rPr>
                <w:rFonts w:ascii="Times New Roman" w:hAnsi="Times New Roman" w:cs="Times New Roman"/>
                <w:b/>
                <w:color w:val="000000"/>
                <w:sz w:val="20"/>
                <w:szCs w:val="20"/>
              </w:rPr>
              <w:t>359 623,</w:t>
            </w:r>
            <w:r w:rsidR="0011618C">
              <w:rPr>
                <w:rFonts w:ascii="Times New Roman" w:hAnsi="Times New Roman" w:cs="Times New Roman"/>
                <w:b/>
                <w:color w:val="000000"/>
                <w:sz w:val="20"/>
                <w:szCs w:val="20"/>
              </w:rPr>
              <w:t>7</w:t>
            </w:r>
          </w:p>
        </w:tc>
        <w:tc>
          <w:tcPr>
            <w:tcW w:w="992" w:type="dxa"/>
          </w:tcPr>
          <w:p w:rsidR="00DD0839" w:rsidRPr="000C59BD" w:rsidRDefault="001421C1" w:rsidP="000C59BD">
            <w:pPr>
              <w:autoSpaceDE w:val="0"/>
              <w:autoSpaceDN w:val="0"/>
              <w:adjustRightInd w:val="0"/>
              <w:jc w:val="right"/>
              <w:rPr>
                <w:rFonts w:ascii="Times New Roman" w:hAnsi="Times New Roman" w:cs="Times New Roman"/>
                <w:b/>
                <w:color w:val="000000"/>
                <w:sz w:val="20"/>
                <w:szCs w:val="20"/>
              </w:rPr>
            </w:pPr>
            <w:r w:rsidRPr="000C59BD">
              <w:rPr>
                <w:rFonts w:ascii="Times New Roman" w:hAnsi="Times New Roman" w:cs="Times New Roman"/>
                <w:b/>
                <w:color w:val="000000"/>
                <w:sz w:val="20"/>
                <w:szCs w:val="20"/>
              </w:rPr>
              <w:t>38,9</w:t>
            </w:r>
          </w:p>
        </w:tc>
      </w:tr>
    </w:tbl>
    <w:p w:rsidR="003F69B8" w:rsidRPr="001421C1" w:rsidRDefault="00CC18D1" w:rsidP="000C59BD">
      <w:pPr>
        <w:autoSpaceDE w:val="0"/>
        <w:autoSpaceDN w:val="0"/>
        <w:adjustRightInd w:val="0"/>
        <w:spacing w:after="0" w:line="240" w:lineRule="auto"/>
        <w:ind w:firstLine="709"/>
        <w:jc w:val="both"/>
        <w:rPr>
          <w:rFonts w:ascii="Times New Roman" w:hAnsi="Times New Roman" w:cs="Times New Roman"/>
          <w:sz w:val="24"/>
          <w:szCs w:val="24"/>
        </w:rPr>
      </w:pPr>
      <w:r w:rsidRPr="00CC18D1">
        <w:rPr>
          <w:rFonts w:ascii="Times New Roman" w:hAnsi="Times New Roman" w:cs="Times New Roman"/>
          <w:sz w:val="24"/>
          <w:szCs w:val="24"/>
        </w:rPr>
        <w:t>Анализируя исполнение бюджета по доходам, можно сделать вывод,</w:t>
      </w:r>
      <w:r>
        <w:t xml:space="preserve"> </w:t>
      </w:r>
      <w:r>
        <w:rPr>
          <w:rFonts w:ascii="Times New Roman" w:hAnsi="Times New Roman" w:cs="Times New Roman"/>
          <w:sz w:val="24"/>
          <w:szCs w:val="24"/>
        </w:rPr>
        <w:t>что п</w:t>
      </w:r>
      <w:r w:rsidR="001421C1" w:rsidRPr="001421C1">
        <w:rPr>
          <w:rFonts w:ascii="Times New Roman" w:hAnsi="Times New Roman" w:cs="Times New Roman"/>
          <w:sz w:val="24"/>
          <w:szCs w:val="24"/>
        </w:rPr>
        <w:t>о отношению к 2018 году доходная часть бюджета города Дивногорска увеличилась на 359 623,</w:t>
      </w:r>
      <w:r w:rsidR="0011618C">
        <w:rPr>
          <w:rFonts w:ascii="Times New Roman" w:hAnsi="Times New Roman" w:cs="Times New Roman"/>
          <w:sz w:val="24"/>
          <w:szCs w:val="24"/>
        </w:rPr>
        <w:t>7</w:t>
      </w:r>
      <w:r w:rsidR="001421C1" w:rsidRPr="001421C1">
        <w:rPr>
          <w:rFonts w:ascii="Times New Roman" w:hAnsi="Times New Roman" w:cs="Times New Roman"/>
          <w:sz w:val="24"/>
          <w:szCs w:val="24"/>
        </w:rPr>
        <w:t xml:space="preserve"> тыс. рублей за счет: </w:t>
      </w:r>
    </w:p>
    <w:p w:rsidR="001421C1" w:rsidRPr="001421C1" w:rsidRDefault="001421C1" w:rsidP="000C59BD">
      <w:pPr>
        <w:pStyle w:val="Default"/>
        <w:ind w:firstLine="709"/>
        <w:jc w:val="both"/>
      </w:pPr>
      <w:r w:rsidRPr="001421C1">
        <w:t xml:space="preserve">- увеличения неналоговых и неналоговых доходов на 66 337,1 тыс. рублей; </w:t>
      </w:r>
    </w:p>
    <w:p w:rsidR="001421C1" w:rsidRDefault="001421C1" w:rsidP="000C59BD">
      <w:pPr>
        <w:autoSpaceDE w:val="0"/>
        <w:autoSpaceDN w:val="0"/>
        <w:adjustRightInd w:val="0"/>
        <w:spacing w:after="0" w:line="240" w:lineRule="auto"/>
        <w:ind w:firstLine="709"/>
        <w:jc w:val="both"/>
        <w:rPr>
          <w:rFonts w:ascii="Times New Roman" w:hAnsi="Times New Roman" w:cs="Times New Roman"/>
          <w:sz w:val="24"/>
          <w:szCs w:val="24"/>
        </w:rPr>
      </w:pPr>
      <w:r w:rsidRPr="001421C1">
        <w:rPr>
          <w:rFonts w:ascii="Times New Roman" w:hAnsi="Times New Roman" w:cs="Times New Roman"/>
          <w:sz w:val="24"/>
          <w:szCs w:val="24"/>
        </w:rPr>
        <w:t>- увеличения безвозмездных поступлений на 293 286,</w:t>
      </w:r>
      <w:r w:rsidR="0011618C">
        <w:rPr>
          <w:rFonts w:ascii="Times New Roman" w:hAnsi="Times New Roman" w:cs="Times New Roman"/>
          <w:sz w:val="24"/>
          <w:szCs w:val="24"/>
        </w:rPr>
        <w:t>6</w:t>
      </w:r>
      <w:r w:rsidRPr="001421C1">
        <w:rPr>
          <w:rFonts w:ascii="Times New Roman" w:hAnsi="Times New Roman" w:cs="Times New Roman"/>
          <w:sz w:val="24"/>
          <w:szCs w:val="24"/>
        </w:rPr>
        <w:t xml:space="preserve"> тыс. рублей.</w:t>
      </w:r>
    </w:p>
    <w:p w:rsidR="0054417B" w:rsidRDefault="0054417B" w:rsidP="000C59B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618B7">
        <w:rPr>
          <w:rFonts w:ascii="Times New Roman" w:hAnsi="Times New Roman" w:cs="Times New Roman"/>
          <w:sz w:val="24"/>
          <w:szCs w:val="24"/>
        </w:rPr>
        <w:t>На фоне обще</w:t>
      </w:r>
      <w:r w:rsidR="0011618C">
        <w:rPr>
          <w:rFonts w:ascii="Times New Roman" w:hAnsi="Times New Roman" w:cs="Times New Roman"/>
          <w:sz w:val="24"/>
          <w:szCs w:val="24"/>
        </w:rPr>
        <w:t>й</w:t>
      </w:r>
      <w:r w:rsidRPr="003618B7">
        <w:rPr>
          <w:rFonts w:ascii="Times New Roman" w:hAnsi="Times New Roman" w:cs="Times New Roman"/>
          <w:sz w:val="24"/>
          <w:szCs w:val="24"/>
        </w:rPr>
        <w:t xml:space="preserve"> </w:t>
      </w:r>
      <w:r w:rsidR="0011618C">
        <w:rPr>
          <w:rFonts w:ascii="Times New Roman" w:hAnsi="Times New Roman" w:cs="Times New Roman"/>
          <w:sz w:val="24"/>
          <w:szCs w:val="24"/>
        </w:rPr>
        <w:t>положительной тенденции</w:t>
      </w:r>
      <w:r w:rsidRPr="003618B7">
        <w:rPr>
          <w:rFonts w:ascii="Times New Roman" w:hAnsi="Times New Roman" w:cs="Times New Roman"/>
          <w:sz w:val="24"/>
          <w:szCs w:val="24"/>
        </w:rPr>
        <w:t xml:space="preserve"> </w:t>
      </w:r>
      <w:r w:rsidR="0011618C">
        <w:rPr>
          <w:rFonts w:ascii="Times New Roman" w:hAnsi="Times New Roman" w:cs="Times New Roman"/>
          <w:sz w:val="24"/>
          <w:szCs w:val="24"/>
        </w:rPr>
        <w:t xml:space="preserve">поступления доходов </w:t>
      </w:r>
      <w:r w:rsidRPr="003618B7">
        <w:rPr>
          <w:rFonts w:ascii="Times New Roman" w:hAnsi="Times New Roman" w:cs="Times New Roman"/>
          <w:sz w:val="24"/>
          <w:szCs w:val="24"/>
        </w:rPr>
        <w:t>в 2019 году с</w:t>
      </w:r>
      <w:r w:rsidRPr="003618B7">
        <w:rPr>
          <w:rFonts w:ascii="Times New Roman" w:hAnsi="Times New Roman" w:cs="Times New Roman"/>
          <w:color w:val="000000"/>
          <w:sz w:val="24"/>
          <w:szCs w:val="24"/>
        </w:rPr>
        <w:t>ледует отметить об изменении</w:t>
      </w:r>
      <w:r w:rsidR="0015225D">
        <w:rPr>
          <w:rFonts w:ascii="Times New Roman" w:hAnsi="Times New Roman" w:cs="Times New Roman"/>
          <w:color w:val="000000"/>
          <w:sz w:val="24"/>
          <w:szCs w:val="24"/>
        </w:rPr>
        <w:t xml:space="preserve"> самой</w:t>
      </w:r>
      <w:r w:rsidRPr="003618B7">
        <w:rPr>
          <w:rFonts w:ascii="Times New Roman" w:hAnsi="Times New Roman" w:cs="Times New Roman"/>
          <w:color w:val="000000"/>
          <w:sz w:val="24"/>
          <w:szCs w:val="24"/>
        </w:rPr>
        <w:t xml:space="preserve"> структуры доходов, так </w:t>
      </w:r>
      <w:r w:rsidRPr="003F69B8">
        <w:rPr>
          <w:rFonts w:ascii="Times New Roman" w:hAnsi="Times New Roman" w:cs="Times New Roman"/>
          <w:color w:val="000000"/>
          <w:sz w:val="24"/>
          <w:szCs w:val="24"/>
        </w:rPr>
        <w:t xml:space="preserve">доля налоговых </w:t>
      </w:r>
      <w:r w:rsidR="00576A12">
        <w:rPr>
          <w:rFonts w:ascii="Times New Roman" w:hAnsi="Times New Roman" w:cs="Times New Roman"/>
          <w:color w:val="000000"/>
          <w:sz w:val="24"/>
          <w:szCs w:val="24"/>
        </w:rPr>
        <w:t>доходов снизилась на 3,4 %, доля</w:t>
      </w:r>
      <w:r w:rsidRPr="003618B7">
        <w:rPr>
          <w:rFonts w:ascii="Times New Roman" w:hAnsi="Times New Roman" w:cs="Times New Roman"/>
          <w:color w:val="000000"/>
          <w:sz w:val="24"/>
          <w:szCs w:val="24"/>
        </w:rPr>
        <w:t xml:space="preserve"> неналоговых </w:t>
      </w:r>
      <w:r w:rsidRPr="003F69B8">
        <w:rPr>
          <w:rFonts w:ascii="Times New Roman" w:hAnsi="Times New Roman" w:cs="Times New Roman"/>
          <w:color w:val="000000"/>
          <w:sz w:val="24"/>
          <w:szCs w:val="24"/>
        </w:rPr>
        <w:t xml:space="preserve">доходов </w:t>
      </w:r>
      <w:r w:rsidRPr="003618B7">
        <w:rPr>
          <w:rFonts w:ascii="Times New Roman" w:hAnsi="Times New Roman" w:cs="Times New Roman"/>
          <w:color w:val="000000"/>
          <w:sz w:val="24"/>
          <w:szCs w:val="24"/>
        </w:rPr>
        <w:t>снизилась</w:t>
      </w:r>
      <w:r w:rsidRPr="003F69B8">
        <w:rPr>
          <w:rFonts w:ascii="Times New Roman" w:hAnsi="Times New Roman" w:cs="Times New Roman"/>
          <w:color w:val="000000"/>
          <w:sz w:val="24"/>
          <w:szCs w:val="24"/>
        </w:rPr>
        <w:t xml:space="preserve"> </w:t>
      </w:r>
      <w:r w:rsidR="00576A12">
        <w:rPr>
          <w:rFonts w:ascii="Times New Roman" w:hAnsi="Times New Roman" w:cs="Times New Roman"/>
          <w:color w:val="000000"/>
          <w:sz w:val="24"/>
          <w:szCs w:val="24"/>
        </w:rPr>
        <w:t>на 2</w:t>
      </w:r>
      <w:r w:rsidRPr="003F69B8">
        <w:rPr>
          <w:rFonts w:ascii="Times New Roman" w:hAnsi="Times New Roman" w:cs="Times New Roman"/>
          <w:color w:val="000000"/>
          <w:sz w:val="24"/>
          <w:szCs w:val="24"/>
        </w:rPr>
        <w:t xml:space="preserve">%, </w:t>
      </w:r>
      <w:r w:rsidR="00576A12">
        <w:rPr>
          <w:rFonts w:ascii="Times New Roman" w:hAnsi="Times New Roman" w:cs="Times New Roman"/>
          <w:color w:val="000000"/>
          <w:sz w:val="24"/>
          <w:szCs w:val="24"/>
        </w:rPr>
        <w:t xml:space="preserve">а </w:t>
      </w:r>
      <w:r w:rsidRPr="003F69B8">
        <w:rPr>
          <w:rFonts w:ascii="Times New Roman" w:hAnsi="Times New Roman" w:cs="Times New Roman"/>
          <w:color w:val="000000"/>
          <w:sz w:val="24"/>
          <w:szCs w:val="24"/>
        </w:rPr>
        <w:t xml:space="preserve">доля безвозмездных поступлений </w:t>
      </w:r>
      <w:r w:rsidRPr="003618B7">
        <w:rPr>
          <w:rFonts w:ascii="Times New Roman" w:hAnsi="Times New Roman" w:cs="Times New Roman"/>
          <w:color w:val="000000"/>
          <w:sz w:val="24"/>
          <w:szCs w:val="24"/>
        </w:rPr>
        <w:t>увеличилась</w:t>
      </w:r>
      <w:r w:rsidRPr="003F69B8">
        <w:rPr>
          <w:rFonts w:ascii="Times New Roman" w:hAnsi="Times New Roman" w:cs="Times New Roman"/>
          <w:color w:val="000000"/>
          <w:sz w:val="24"/>
          <w:szCs w:val="24"/>
        </w:rPr>
        <w:t xml:space="preserve"> </w:t>
      </w:r>
      <w:r w:rsidR="00576A12">
        <w:rPr>
          <w:rFonts w:ascii="Times New Roman" w:hAnsi="Times New Roman" w:cs="Times New Roman"/>
          <w:color w:val="000000"/>
          <w:sz w:val="24"/>
          <w:szCs w:val="24"/>
        </w:rPr>
        <w:t>на 5,4</w:t>
      </w:r>
      <w:r w:rsidRPr="003F69B8">
        <w:rPr>
          <w:rFonts w:ascii="Times New Roman" w:hAnsi="Times New Roman" w:cs="Times New Roman"/>
          <w:color w:val="000000"/>
          <w:sz w:val="24"/>
          <w:szCs w:val="24"/>
        </w:rPr>
        <w:t xml:space="preserve">%. </w:t>
      </w:r>
    </w:p>
    <w:p w:rsidR="00576A12" w:rsidRDefault="00576A12" w:rsidP="0054417B">
      <w:pPr>
        <w:autoSpaceDE w:val="0"/>
        <w:autoSpaceDN w:val="0"/>
        <w:adjustRightInd w:val="0"/>
        <w:spacing w:after="0" w:line="240" w:lineRule="auto"/>
        <w:ind w:firstLine="709"/>
        <w:rPr>
          <w:rFonts w:ascii="Times New Roman" w:hAnsi="Times New Roman" w:cs="Times New Roman"/>
          <w:color w:val="000000"/>
          <w:sz w:val="24"/>
          <w:szCs w:val="24"/>
        </w:rPr>
      </w:pPr>
      <w:r w:rsidRPr="00956061">
        <w:rPr>
          <w:noProof/>
          <w:lang w:eastAsia="ru-RU"/>
        </w:rPr>
        <w:drawing>
          <wp:inline distT="0" distB="0" distL="0" distR="0" wp14:anchorId="7C51D47B" wp14:editId="376061DA">
            <wp:extent cx="5753100" cy="211836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6A12" w:rsidRDefault="00576A12" w:rsidP="0054417B">
      <w:pPr>
        <w:autoSpaceDE w:val="0"/>
        <w:autoSpaceDN w:val="0"/>
        <w:adjustRightInd w:val="0"/>
        <w:spacing w:after="0" w:line="240" w:lineRule="auto"/>
        <w:ind w:firstLine="709"/>
        <w:rPr>
          <w:rFonts w:ascii="Times New Roman" w:hAnsi="Times New Roman" w:cs="Times New Roman"/>
          <w:color w:val="000000"/>
          <w:sz w:val="24"/>
          <w:szCs w:val="24"/>
        </w:rPr>
      </w:pPr>
    </w:p>
    <w:p w:rsidR="0054417B" w:rsidRDefault="0054417B" w:rsidP="0013720F">
      <w:pPr>
        <w:autoSpaceDE w:val="0"/>
        <w:autoSpaceDN w:val="0"/>
        <w:adjustRightInd w:val="0"/>
        <w:spacing w:after="0" w:line="240" w:lineRule="auto"/>
        <w:ind w:firstLine="709"/>
        <w:jc w:val="both"/>
        <w:rPr>
          <w:rFonts w:ascii="Times New Roman" w:hAnsi="Times New Roman" w:cs="Times New Roman"/>
          <w:sz w:val="24"/>
          <w:szCs w:val="24"/>
        </w:rPr>
      </w:pPr>
      <w:r w:rsidRPr="003618B7">
        <w:rPr>
          <w:rFonts w:ascii="Times New Roman" w:hAnsi="Times New Roman" w:cs="Times New Roman"/>
          <w:sz w:val="24"/>
          <w:szCs w:val="24"/>
        </w:rPr>
        <w:t xml:space="preserve">Тенденция </w:t>
      </w:r>
      <w:r w:rsidR="006B08EA">
        <w:rPr>
          <w:rFonts w:ascii="Times New Roman" w:hAnsi="Times New Roman" w:cs="Times New Roman"/>
          <w:sz w:val="24"/>
          <w:szCs w:val="24"/>
        </w:rPr>
        <w:t>роста</w:t>
      </w:r>
      <w:r w:rsidRPr="003618B7">
        <w:rPr>
          <w:rFonts w:ascii="Times New Roman" w:hAnsi="Times New Roman" w:cs="Times New Roman"/>
          <w:sz w:val="24"/>
          <w:szCs w:val="24"/>
        </w:rPr>
        <w:t xml:space="preserve"> доли безвозмездных поступлений в общем объеме доходной части бюджета характеризует зависимость бюджета города о</w:t>
      </w:r>
      <w:r>
        <w:rPr>
          <w:rFonts w:ascii="Times New Roman" w:hAnsi="Times New Roman" w:cs="Times New Roman"/>
          <w:sz w:val="24"/>
          <w:szCs w:val="24"/>
        </w:rPr>
        <w:t>т бюджетов других уровней</w:t>
      </w:r>
      <w:r w:rsidR="0011618C">
        <w:rPr>
          <w:rFonts w:ascii="Times New Roman" w:hAnsi="Times New Roman" w:cs="Times New Roman"/>
          <w:sz w:val="24"/>
          <w:szCs w:val="24"/>
        </w:rPr>
        <w:t>.</w:t>
      </w:r>
    </w:p>
    <w:p w:rsidR="006B08EA" w:rsidRDefault="006B08EA" w:rsidP="0013720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w:t>
      </w:r>
      <w:r w:rsidRPr="00CC18D1">
        <w:rPr>
          <w:rFonts w:ascii="Times New Roman" w:hAnsi="Times New Roman" w:cs="Times New Roman"/>
          <w:sz w:val="24"/>
          <w:szCs w:val="24"/>
        </w:rPr>
        <w:t>евысокий уровень неналоговых доходов (7,4% от общего объема доходов) говорит о низкой эффективности использования имущества муниципального образования. Создание эффективной системы</w:t>
      </w:r>
      <w:r w:rsidR="0011618C">
        <w:rPr>
          <w:rFonts w:ascii="Times New Roman" w:hAnsi="Times New Roman" w:cs="Times New Roman"/>
          <w:sz w:val="24"/>
          <w:szCs w:val="24"/>
        </w:rPr>
        <w:t xml:space="preserve"> и </w:t>
      </w:r>
      <w:r w:rsidRPr="00CC18D1">
        <w:rPr>
          <w:rFonts w:ascii="Times New Roman" w:hAnsi="Times New Roman" w:cs="Times New Roman"/>
          <w:sz w:val="24"/>
          <w:szCs w:val="24"/>
        </w:rPr>
        <w:t>рациональное использование муниципального имущества приведет к дополнительному поступлению собственных доходов и укрепит самостоятельность бюджета.</w:t>
      </w:r>
    </w:p>
    <w:p w:rsidR="00F726FC" w:rsidRDefault="008722F0" w:rsidP="0013720F">
      <w:pPr>
        <w:pStyle w:val="a4"/>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Как и в предыдущие </w:t>
      </w:r>
      <w:r w:rsidR="0013720F">
        <w:rPr>
          <w:rFonts w:ascii="Times New Roman" w:hAnsi="Times New Roman" w:cs="Times New Roman"/>
          <w:sz w:val="24"/>
          <w:szCs w:val="24"/>
        </w:rPr>
        <w:t>периоды основными</w:t>
      </w:r>
      <w:r w:rsidR="00FC426E">
        <w:rPr>
          <w:rFonts w:ascii="Times New Roman" w:hAnsi="Times New Roman" w:cs="Times New Roman"/>
          <w:sz w:val="24"/>
          <w:szCs w:val="24"/>
        </w:rPr>
        <w:t xml:space="preserve"> плательщиками налогов и сборов в бюджет города </w:t>
      </w:r>
      <w:r w:rsidR="0015225D">
        <w:rPr>
          <w:rFonts w:ascii="Times New Roman" w:hAnsi="Times New Roman" w:cs="Times New Roman"/>
          <w:sz w:val="24"/>
          <w:szCs w:val="24"/>
        </w:rPr>
        <w:t xml:space="preserve">в текущем году </w:t>
      </w:r>
      <w:r w:rsidR="00FC426E">
        <w:rPr>
          <w:rFonts w:ascii="Times New Roman" w:hAnsi="Times New Roman" w:cs="Times New Roman"/>
          <w:sz w:val="24"/>
          <w:szCs w:val="24"/>
        </w:rPr>
        <w:t>являлись: ОАО «Красноярская ГЭС» (21%), АО «ЕвроСибЭнерго» (18%), ООО «Литейно- механический завод СКАД» (7%) и Красноярская ОАО «РЖД» (4%).</w:t>
      </w:r>
    </w:p>
    <w:p w:rsidR="00956061" w:rsidRDefault="00956061" w:rsidP="00F726FC">
      <w:pPr>
        <w:pStyle w:val="a4"/>
        <w:autoSpaceDE w:val="0"/>
        <w:autoSpaceDN w:val="0"/>
        <w:adjustRightInd w:val="0"/>
        <w:spacing w:after="0" w:line="240" w:lineRule="auto"/>
        <w:ind w:left="0" w:firstLine="709"/>
        <w:rPr>
          <w:rFonts w:ascii="Times New Roman" w:hAnsi="Times New Roman" w:cs="Times New Roman"/>
          <w:sz w:val="24"/>
          <w:szCs w:val="24"/>
        </w:rPr>
      </w:pPr>
    </w:p>
    <w:p w:rsidR="00917898" w:rsidRDefault="00956061" w:rsidP="00F726FC">
      <w:pPr>
        <w:pStyle w:val="a4"/>
        <w:autoSpaceDE w:val="0"/>
        <w:autoSpaceDN w:val="0"/>
        <w:adjustRightInd w:val="0"/>
        <w:spacing w:after="0" w:line="240" w:lineRule="auto"/>
        <w:ind w:left="0" w:firstLine="709"/>
        <w:rPr>
          <w:rFonts w:ascii="Times New Roman" w:hAnsi="Times New Roman" w:cs="Times New Roman"/>
          <w:b/>
          <w:bCs/>
          <w:sz w:val="24"/>
          <w:szCs w:val="24"/>
        </w:rPr>
      </w:pPr>
      <w:r>
        <w:rPr>
          <w:rFonts w:ascii="Times New Roman" w:hAnsi="Times New Roman" w:cs="Times New Roman"/>
          <w:b/>
          <w:bCs/>
          <w:sz w:val="24"/>
          <w:szCs w:val="24"/>
        </w:rPr>
        <w:t>3</w:t>
      </w:r>
      <w:r w:rsidR="00917898" w:rsidRPr="00F726FC">
        <w:rPr>
          <w:rFonts w:ascii="Times New Roman" w:hAnsi="Times New Roman" w:cs="Times New Roman"/>
          <w:b/>
          <w:bCs/>
          <w:sz w:val="24"/>
          <w:szCs w:val="24"/>
        </w:rPr>
        <w:t>.2</w:t>
      </w:r>
      <w:r w:rsidR="00F726FC" w:rsidRPr="00F726FC">
        <w:rPr>
          <w:rFonts w:ascii="Times New Roman" w:hAnsi="Times New Roman" w:cs="Times New Roman"/>
          <w:b/>
          <w:bCs/>
          <w:sz w:val="24"/>
          <w:szCs w:val="24"/>
        </w:rPr>
        <w:t xml:space="preserve">. Анализ </w:t>
      </w:r>
      <w:r w:rsidR="00D92276">
        <w:rPr>
          <w:rFonts w:ascii="Times New Roman" w:hAnsi="Times New Roman" w:cs="Times New Roman"/>
          <w:b/>
          <w:bCs/>
          <w:sz w:val="24"/>
          <w:szCs w:val="24"/>
        </w:rPr>
        <w:t>недоимки по налоговым и неналоговым доходам</w:t>
      </w:r>
    </w:p>
    <w:p w:rsidR="00127B2C" w:rsidRPr="00127B2C" w:rsidRDefault="00D92276" w:rsidP="00F726FC">
      <w:pPr>
        <w:pStyle w:val="a4"/>
        <w:autoSpaceDE w:val="0"/>
        <w:autoSpaceDN w:val="0"/>
        <w:adjustRightInd w:val="0"/>
        <w:spacing w:after="0" w:line="240" w:lineRule="auto"/>
        <w:ind w:left="0" w:firstLine="709"/>
        <w:rPr>
          <w:rFonts w:ascii="Times New Roman" w:hAnsi="Times New Roman" w:cs="Times New Roman"/>
          <w:sz w:val="24"/>
          <w:szCs w:val="24"/>
          <w:u w:val="single"/>
        </w:rPr>
      </w:pPr>
      <w:r w:rsidRPr="00127B2C">
        <w:rPr>
          <w:rFonts w:ascii="Times New Roman" w:hAnsi="Times New Roman" w:cs="Times New Roman"/>
          <w:sz w:val="24"/>
          <w:szCs w:val="24"/>
        </w:rPr>
        <w:t>Недоимка по налоговым и неналоговым доходам по состоянию на 01.01.20</w:t>
      </w:r>
      <w:r w:rsidR="00127B2C" w:rsidRPr="00127B2C">
        <w:rPr>
          <w:rFonts w:ascii="Times New Roman" w:hAnsi="Times New Roman" w:cs="Times New Roman"/>
          <w:sz w:val="24"/>
          <w:szCs w:val="24"/>
        </w:rPr>
        <w:t>20</w:t>
      </w:r>
      <w:r w:rsidR="000F61D4">
        <w:rPr>
          <w:rFonts w:ascii="Times New Roman" w:hAnsi="Times New Roman" w:cs="Times New Roman"/>
          <w:sz w:val="24"/>
          <w:szCs w:val="24"/>
        </w:rPr>
        <w:t xml:space="preserve"> (</w:t>
      </w:r>
      <w:r w:rsidRPr="00127B2C">
        <w:rPr>
          <w:rFonts w:ascii="Times New Roman" w:hAnsi="Times New Roman" w:cs="Times New Roman"/>
          <w:sz w:val="24"/>
          <w:szCs w:val="24"/>
        </w:rPr>
        <w:t>на основании сведений финансов</w:t>
      </w:r>
      <w:r w:rsidR="00127B2C" w:rsidRPr="00127B2C">
        <w:rPr>
          <w:rFonts w:ascii="Times New Roman" w:hAnsi="Times New Roman" w:cs="Times New Roman"/>
          <w:sz w:val="24"/>
          <w:szCs w:val="24"/>
        </w:rPr>
        <w:t>ого управления</w:t>
      </w:r>
      <w:r w:rsidRPr="00127B2C">
        <w:rPr>
          <w:rFonts w:ascii="Times New Roman" w:hAnsi="Times New Roman" w:cs="Times New Roman"/>
          <w:sz w:val="24"/>
          <w:szCs w:val="24"/>
        </w:rPr>
        <w:t xml:space="preserve"> администрации города</w:t>
      </w:r>
      <w:r w:rsidR="000F61D4">
        <w:rPr>
          <w:rFonts w:ascii="Times New Roman" w:hAnsi="Times New Roman" w:cs="Times New Roman"/>
          <w:sz w:val="24"/>
          <w:szCs w:val="24"/>
        </w:rPr>
        <w:t>)</w:t>
      </w:r>
      <w:r w:rsidRPr="00127B2C">
        <w:rPr>
          <w:rFonts w:ascii="Times New Roman" w:hAnsi="Times New Roman" w:cs="Times New Roman"/>
          <w:sz w:val="24"/>
          <w:szCs w:val="24"/>
        </w:rPr>
        <w:t xml:space="preserve"> составила </w:t>
      </w:r>
      <w:r w:rsidR="00127B2C" w:rsidRPr="00127B2C">
        <w:rPr>
          <w:rFonts w:ascii="Times New Roman" w:hAnsi="Times New Roman" w:cs="Times New Roman"/>
          <w:sz w:val="24"/>
          <w:szCs w:val="24"/>
        </w:rPr>
        <w:t>78 832,6 тыс</w:t>
      </w:r>
      <w:r w:rsidRPr="00127B2C">
        <w:rPr>
          <w:rFonts w:ascii="Times New Roman" w:hAnsi="Times New Roman" w:cs="Times New Roman"/>
          <w:sz w:val="24"/>
          <w:szCs w:val="24"/>
        </w:rPr>
        <w:t>. рублей</w:t>
      </w:r>
      <w:r w:rsidR="000F61D4">
        <w:rPr>
          <w:rFonts w:ascii="Times New Roman" w:hAnsi="Times New Roman" w:cs="Times New Roman"/>
          <w:sz w:val="24"/>
          <w:szCs w:val="24"/>
        </w:rPr>
        <w:t>.</w:t>
      </w:r>
      <w:r w:rsidRPr="00127B2C">
        <w:rPr>
          <w:rFonts w:ascii="Times New Roman" w:hAnsi="Times New Roman" w:cs="Times New Roman"/>
          <w:sz w:val="24"/>
          <w:szCs w:val="24"/>
        </w:rPr>
        <w:t xml:space="preserve"> </w:t>
      </w:r>
    </w:p>
    <w:p w:rsidR="000F61D4" w:rsidRDefault="000F61D4" w:rsidP="00127B2C">
      <w:pPr>
        <w:pStyle w:val="a4"/>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u w:val="single"/>
        </w:rPr>
        <w:t>П</w:t>
      </w:r>
      <w:r w:rsidR="00D92276" w:rsidRPr="00127B2C">
        <w:rPr>
          <w:rFonts w:ascii="Times New Roman" w:hAnsi="Times New Roman" w:cs="Times New Roman"/>
          <w:sz w:val="24"/>
          <w:szCs w:val="24"/>
          <w:u w:val="single"/>
        </w:rPr>
        <w:t>о налоговым доходам</w:t>
      </w:r>
      <w:r w:rsidR="00D92276" w:rsidRPr="00127B2C">
        <w:rPr>
          <w:rFonts w:ascii="Times New Roman" w:hAnsi="Times New Roman" w:cs="Times New Roman"/>
          <w:sz w:val="24"/>
          <w:szCs w:val="24"/>
        </w:rPr>
        <w:t xml:space="preserve"> </w:t>
      </w:r>
      <w:r w:rsidR="00127B2C" w:rsidRPr="00127B2C">
        <w:rPr>
          <w:rFonts w:ascii="Times New Roman" w:hAnsi="Times New Roman" w:cs="Times New Roman"/>
          <w:sz w:val="24"/>
          <w:szCs w:val="24"/>
        </w:rPr>
        <w:t>–</w:t>
      </w:r>
      <w:r w:rsidR="00D92276" w:rsidRPr="00127B2C">
        <w:rPr>
          <w:rFonts w:ascii="Times New Roman" w:hAnsi="Times New Roman" w:cs="Times New Roman"/>
          <w:sz w:val="24"/>
          <w:szCs w:val="24"/>
        </w:rPr>
        <w:t xml:space="preserve"> </w:t>
      </w:r>
      <w:r w:rsidR="00127B2C" w:rsidRPr="00127B2C">
        <w:rPr>
          <w:rFonts w:ascii="Times New Roman" w:hAnsi="Times New Roman" w:cs="Times New Roman"/>
          <w:sz w:val="24"/>
          <w:szCs w:val="24"/>
        </w:rPr>
        <w:t>14 939,2 тыс</w:t>
      </w:r>
      <w:r w:rsidR="00D92276" w:rsidRPr="00127B2C">
        <w:rPr>
          <w:rFonts w:ascii="Times New Roman" w:hAnsi="Times New Roman" w:cs="Times New Roman"/>
          <w:sz w:val="24"/>
          <w:szCs w:val="24"/>
        </w:rPr>
        <w:t xml:space="preserve">. рублей или </w:t>
      </w:r>
      <w:r w:rsidR="00127B2C" w:rsidRPr="00127B2C">
        <w:rPr>
          <w:rFonts w:ascii="Times New Roman" w:hAnsi="Times New Roman" w:cs="Times New Roman"/>
          <w:sz w:val="24"/>
          <w:szCs w:val="24"/>
        </w:rPr>
        <w:t>19</w:t>
      </w:r>
      <w:r w:rsidR="00D92276" w:rsidRPr="00127B2C">
        <w:rPr>
          <w:rFonts w:ascii="Times New Roman" w:hAnsi="Times New Roman" w:cs="Times New Roman"/>
          <w:sz w:val="24"/>
          <w:szCs w:val="24"/>
        </w:rPr>
        <w:t>% от общего объема недоимки. Основной удельный вес в недоимке по налоговым доходам приходится на местные налоги:</w:t>
      </w:r>
    </w:p>
    <w:p w:rsidR="000F61D4" w:rsidRDefault="000F61D4" w:rsidP="000F61D4">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Pr="00127B2C">
        <w:rPr>
          <w:rFonts w:ascii="Times New Roman" w:hAnsi="Times New Roman" w:cs="Times New Roman"/>
          <w:sz w:val="24"/>
          <w:szCs w:val="24"/>
        </w:rPr>
        <w:t xml:space="preserve">земельный налог – </w:t>
      </w:r>
      <w:r>
        <w:rPr>
          <w:rFonts w:ascii="Times New Roman" w:hAnsi="Times New Roman" w:cs="Times New Roman"/>
          <w:sz w:val="24"/>
          <w:szCs w:val="24"/>
        </w:rPr>
        <w:t>52,8</w:t>
      </w:r>
      <w:r w:rsidRPr="00127B2C">
        <w:rPr>
          <w:rFonts w:ascii="Times New Roman" w:hAnsi="Times New Roman" w:cs="Times New Roman"/>
          <w:sz w:val="24"/>
          <w:szCs w:val="24"/>
        </w:rPr>
        <w:t xml:space="preserve">% от общей суммы недоимки по налоговым доходам или </w:t>
      </w:r>
      <w:r>
        <w:rPr>
          <w:rFonts w:ascii="Times New Roman" w:hAnsi="Times New Roman" w:cs="Times New Roman"/>
          <w:sz w:val="24"/>
          <w:szCs w:val="24"/>
        </w:rPr>
        <w:t>7 885,6 тыс</w:t>
      </w:r>
      <w:r w:rsidRPr="00127B2C">
        <w:rPr>
          <w:rFonts w:ascii="Times New Roman" w:hAnsi="Times New Roman" w:cs="Times New Roman"/>
          <w:sz w:val="24"/>
          <w:szCs w:val="24"/>
        </w:rPr>
        <w:t>. рублей</w:t>
      </w:r>
      <w:r>
        <w:rPr>
          <w:rFonts w:ascii="Times New Roman" w:hAnsi="Times New Roman" w:cs="Times New Roman"/>
          <w:sz w:val="24"/>
          <w:szCs w:val="24"/>
        </w:rPr>
        <w:t>;</w:t>
      </w:r>
    </w:p>
    <w:p w:rsidR="000F61D4" w:rsidRDefault="00D92276" w:rsidP="000F61D4">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127B2C">
        <w:rPr>
          <w:rFonts w:ascii="Times New Roman" w:hAnsi="Times New Roman" w:cs="Times New Roman"/>
          <w:sz w:val="24"/>
          <w:szCs w:val="24"/>
        </w:rPr>
        <w:t xml:space="preserve"> </w:t>
      </w:r>
      <w:r w:rsidR="00127B2C">
        <w:rPr>
          <w:rFonts w:ascii="Times New Roman" w:hAnsi="Times New Roman" w:cs="Times New Roman"/>
          <w:sz w:val="24"/>
          <w:szCs w:val="24"/>
        </w:rPr>
        <w:t>-</w:t>
      </w:r>
      <w:r w:rsidRPr="00127B2C">
        <w:rPr>
          <w:rFonts w:ascii="Times New Roman" w:hAnsi="Times New Roman" w:cs="Times New Roman"/>
          <w:sz w:val="24"/>
          <w:szCs w:val="24"/>
        </w:rPr>
        <w:t xml:space="preserve"> налог на имущество физических лиц – </w:t>
      </w:r>
      <w:r w:rsidR="00127B2C">
        <w:rPr>
          <w:rFonts w:ascii="Times New Roman" w:hAnsi="Times New Roman" w:cs="Times New Roman"/>
          <w:sz w:val="24"/>
          <w:szCs w:val="24"/>
        </w:rPr>
        <w:t>30,3</w:t>
      </w:r>
      <w:r w:rsidRPr="00127B2C">
        <w:rPr>
          <w:rFonts w:ascii="Times New Roman" w:hAnsi="Times New Roman" w:cs="Times New Roman"/>
          <w:sz w:val="24"/>
          <w:szCs w:val="24"/>
        </w:rPr>
        <w:t xml:space="preserve">% от общей суммы недоимки по налоговым доходам или </w:t>
      </w:r>
      <w:r w:rsidR="00127B2C">
        <w:rPr>
          <w:rFonts w:ascii="Times New Roman" w:hAnsi="Times New Roman" w:cs="Times New Roman"/>
          <w:sz w:val="24"/>
          <w:szCs w:val="24"/>
        </w:rPr>
        <w:t>4</w:t>
      </w:r>
      <w:r w:rsidR="006363E3">
        <w:rPr>
          <w:rFonts w:ascii="Times New Roman" w:hAnsi="Times New Roman" w:cs="Times New Roman"/>
          <w:sz w:val="24"/>
          <w:szCs w:val="24"/>
        </w:rPr>
        <w:t xml:space="preserve"> </w:t>
      </w:r>
      <w:r w:rsidR="00127B2C">
        <w:rPr>
          <w:rFonts w:ascii="Times New Roman" w:hAnsi="Times New Roman" w:cs="Times New Roman"/>
          <w:sz w:val="24"/>
          <w:szCs w:val="24"/>
        </w:rPr>
        <w:t>533,4 тыс</w:t>
      </w:r>
      <w:r w:rsidR="000F61D4">
        <w:rPr>
          <w:rFonts w:ascii="Times New Roman" w:hAnsi="Times New Roman" w:cs="Times New Roman"/>
          <w:sz w:val="24"/>
          <w:szCs w:val="24"/>
        </w:rPr>
        <w:t>. рублей.</w:t>
      </w:r>
      <w:r w:rsidRPr="00127B2C">
        <w:rPr>
          <w:rFonts w:ascii="Times New Roman" w:hAnsi="Times New Roman" w:cs="Times New Roman"/>
          <w:sz w:val="24"/>
          <w:szCs w:val="24"/>
        </w:rPr>
        <w:t xml:space="preserve"> </w:t>
      </w:r>
    </w:p>
    <w:p w:rsidR="00956061" w:rsidRDefault="000F61D4" w:rsidP="000F61D4">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0F61D4">
        <w:rPr>
          <w:rFonts w:ascii="Times New Roman" w:hAnsi="Times New Roman" w:cs="Times New Roman"/>
          <w:sz w:val="24"/>
          <w:szCs w:val="24"/>
          <w:u w:val="single"/>
        </w:rPr>
        <w:t>П</w:t>
      </w:r>
      <w:r w:rsidR="00D92276" w:rsidRPr="000F61D4">
        <w:rPr>
          <w:rFonts w:ascii="Times New Roman" w:hAnsi="Times New Roman" w:cs="Times New Roman"/>
          <w:sz w:val="24"/>
          <w:szCs w:val="24"/>
          <w:u w:val="single"/>
        </w:rPr>
        <w:t>о</w:t>
      </w:r>
      <w:r w:rsidR="00D92276" w:rsidRPr="00127B2C">
        <w:rPr>
          <w:rFonts w:ascii="Times New Roman" w:hAnsi="Times New Roman" w:cs="Times New Roman"/>
          <w:sz w:val="24"/>
          <w:szCs w:val="24"/>
          <w:u w:val="single"/>
        </w:rPr>
        <w:t xml:space="preserve"> неналоговым доходам</w:t>
      </w:r>
      <w:r w:rsidR="00D92276" w:rsidRPr="00127B2C">
        <w:rPr>
          <w:rFonts w:ascii="Times New Roman" w:hAnsi="Times New Roman" w:cs="Times New Roman"/>
          <w:sz w:val="24"/>
          <w:szCs w:val="24"/>
        </w:rPr>
        <w:t xml:space="preserve"> </w:t>
      </w:r>
      <w:r w:rsidR="00127B2C">
        <w:rPr>
          <w:rFonts w:ascii="Times New Roman" w:hAnsi="Times New Roman" w:cs="Times New Roman"/>
          <w:sz w:val="24"/>
          <w:szCs w:val="24"/>
        </w:rPr>
        <w:t>–</w:t>
      </w:r>
      <w:r w:rsidR="00D92276" w:rsidRPr="00127B2C">
        <w:rPr>
          <w:rFonts w:ascii="Times New Roman" w:hAnsi="Times New Roman" w:cs="Times New Roman"/>
          <w:sz w:val="24"/>
          <w:szCs w:val="24"/>
        </w:rPr>
        <w:t xml:space="preserve"> </w:t>
      </w:r>
      <w:r w:rsidR="00127B2C">
        <w:rPr>
          <w:rFonts w:ascii="Times New Roman" w:hAnsi="Times New Roman" w:cs="Times New Roman"/>
          <w:sz w:val="24"/>
          <w:szCs w:val="24"/>
        </w:rPr>
        <w:t xml:space="preserve">63 893,4 тыс. </w:t>
      </w:r>
      <w:r>
        <w:rPr>
          <w:rFonts w:ascii="Times New Roman" w:hAnsi="Times New Roman" w:cs="Times New Roman"/>
          <w:sz w:val="24"/>
          <w:szCs w:val="24"/>
        </w:rPr>
        <w:t>рублей или 81,0%.</w:t>
      </w:r>
      <w:r w:rsidR="00D92276" w:rsidRPr="00127B2C">
        <w:rPr>
          <w:rFonts w:ascii="Times New Roman" w:hAnsi="Times New Roman" w:cs="Times New Roman"/>
          <w:sz w:val="24"/>
          <w:szCs w:val="24"/>
        </w:rPr>
        <w:t xml:space="preserve"> Основной удельный вес в недоимке по неналоговым доходам приходится на доходы</w:t>
      </w:r>
      <w:r w:rsidR="00127B2C">
        <w:rPr>
          <w:rFonts w:ascii="Times New Roman" w:hAnsi="Times New Roman" w:cs="Times New Roman"/>
          <w:sz w:val="24"/>
          <w:szCs w:val="24"/>
        </w:rPr>
        <w:t>:</w:t>
      </w:r>
    </w:p>
    <w:p w:rsidR="001C574D" w:rsidRDefault="00D92276" w:rsidP="00127B2C">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127B2C">
        <w:rPr>
          <w:rFonts w:ascii="Times New Roman" w:hAnsi="Times New Roman" w:cs="Times New Roman"/>
          <w:sz w:val="24"/>
          <w:szCs w:val="24"/>
        </w:rPr>
        <w:t xml:space="preserve"> </w:t>
      </w:r>
      <w:r w:rsidR="00127B2C">
        <w:rPr>
          <w:rFonts w:ascii="Times New Roman" w:hAnsi="Times New Roman" w:cs="Times New Roman"/>
          <w:sz w:val="24"/>
          <w:szCs w:val="24"/>
        </w:rPr>
        <w:t>-</w:t>
      </w:r>
      <w:r w:rsidRPr="00127B2C">
        <w:rPr>
          <w:rFonts w:ascii="Times New Roman" w:hAnsi="Times New Roman" w:cs="Times New Roman"/>
          <w:sz w:val="24"/>
          <w:szCs w:val="24"/>
        </w:rPr>
        <w:t xml:space="preserve"> за </w:t>
      </w:r>
      <w:r w:rsidR="00127B2C">
        <w:rPr>
          <w:rFonts w:ascii="Times New Roman" w:hAnsi="Times New Roman" w:cs="Times New Roman"/>
          <w:sz w:val="24"/>
          <w:szCs w:val="24"/>
        </w:rPr>
        <w:t xml:space="preserve">аренду </w:t>
      </w:r>
      <w:r w:rsidRPr="00127B2C">
        <w:rPr>
          <w:rFonts w:ascii="Times New Roman" w:hAnsi="Times New Roman" w:cs="Times New Roman"/>
          <w:sz w:val="24"/>
          <w:szCs w:val="24"/>
        </w:rPr>
        <w:t>земельны</w:t>
      </w:r>
      <w:r w:rsidR="00127B2C">
        <w:rPr>
          <w:rFonts w:ascii="Times New Roman" w:hAnsi="Times New Roman" w:cs="Times New Roman"/>
          <w:sz w:val="24"/>
          <w:szCs w:val="24"/>
        </w:rPr>
        <w:t>х</w:t>
      </w:r>
      <w:r w:rsidRPr="00127B2C">
        <w:rPr>
          <w:rFonts w:ascii="Times New Roman" w:hAnsi="Times New Roman" w:cs="Times New Roman"/>
          <w:sz w:val="24"/>
          <w:szCs w:val="24"/>
        </w:rPr>
        <w:t xml:space="preserve"> участк</w:t>
      </w:r>
      <w:r w:rsidR="00127B2C">
        <w:rPr>
          <w:rFonts w:ascii="Times New Roman" w:hAnsi="Times New Roman" w:cs="Times New Roman"/>
          <w:sz w:val="24"/>
          <w:szCs w:val="24"/>
        </w:rPr>
        <w:t>ов</w:t>
      </w:r>
      <w:r w:rsidRPr="00127B2C">
        <w:rPr>
          <w:rFonts w:ascii="Times New Roman" w:hAnsi="Times New Roman" w:cs="Times New Roman"/>
          <w:sz w:val="24"/>
          <w:szCs w:val="24"/>
        </w:rPr>
        <w:t xml:space="preserve"> – </w:t>
      </w:r>
      <w:r w:rsidR="00127B2C">
        <w:rPr>
          <w:rFonts w:ascii="Times New Roman" w:hAnsi="Times New Roman" w:cs="Times New Roman"/>
          <w:sz w:val="24"/>
          <w:szCs w:val="24"/>
        </w:rPr>
        <w:t>83,4</w:t>
      </w:r>
      <w:r w:rsidRPr="00127B2C">
        <w:rPr>
          <w:rFonts w:ascii="Times New Roman" w:hAnsi="Times New Roman" w:cs="Times New Roman"/>
          <w:sz w:val="24"/>
          <w:szCs w:val="24"/>
        </w:rPr>
        <w:t xml:space="preserve">% от общей суммы недоимки по неналоговым доходам или </w:t>
      </w:r>
      <w:r w:rsidR="001C574D">
        <w:rPr>
          <w:rFonts w:ascii="Times New Roman" w:hAnsi="Times New Roman" w:cs="Times New Roman"/>
          <w:sz w:val="24"/>
          <w:szCs w:val="24"/>
        </w:rPr>
        <w:t>53 318,2 тыс</w:t>
      </w:r>
      <w:r w:rsidRPr="00127B2C">
        <w:rPr>
          <w:rFonts w:ascii="Times New Roman" w:hAnsi="Times New Roman" w:cs="Times New Roman"/>
          <w:sz w:val="24"/>
          <w:szCs w:val="24"/>
        </w:rPr>
        <w:t>. рублей;</w:t>
      </w:r>
    </w:p>
    <w:p w:rsidR="00D92276" w:rsidRDefault="001C574D" w:rsidP="00956061">
      <w:pPr>
        <w:pStyle w:val="a4"/>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2276" w:rsidRPr="00127B2C">
        <w:rPr>
          <w:rFonts w:ascii="Times New Roman" w:hAnsi="Times New Roman" w:cs="Times New Roman"/>
          <w:sz w:val="24"/>
          <w:szCs w:val="24"/>
        </w:rPr>
        <w:t xml:space="preserve">за </w:t>
      </w:r>
      <w:r>
        <w:rPr>
          <w:rFonts w:ascii="Times New Roman" w:hAnsi="Times New Roman" w:cs="Times New Roman"/>
          <w:sz w:val="24"/>
          <w:szCs w:val="24"/>
        </w:rPr>
        <w:t xml:space="preserve">аренду </w:t>
      </w:r>
      <w:r w:rsidR="00D92276" w:rsidRPr="00127B2C">
        <w:rPr>
          <w:rFonts w:ascii="Times New Roman" w:hAnsi="Times New Roman" w:cs="Times New Roman"/>
          <w:sz w:val="24"/>
          <w:szCs w:val="24"/>
        </w:rPr>
        <w:t>муниципально</w:t>
      </w:r>
      <w:r>
        <w:rPr>
          <w:rFonts w:ascii="Times New Roman" w:hAnsi="Times New Roman" w:cs="Times New Roman"/>
          <w:sz w:val="24"/>
          <w:szCs w:val="24"/>
        </w:rPr>
        <w:t>го</w:t>
      </w:r>
      <w:r w:rsidR="00D92276" w:rsidRPr="00127B2C">
        <w:rPr>
          <w:rFonts w:ascii="Times New Roman" w:hAnsi="Times New Roman" w:cs="Times New Roman"/>
          <w:sz w:val="24"/>
          <w:szCs w:val="24"/>
        </w:rPr>
        <w:t xml:space="preserve"> имуществ</w:t>
      </w:r>
      <w:r>
        <w:rPr>
          <w:rFonts w:ascii="Times New Roman" w:hAnsi="Times New Roman" w:cs="Times New Roman"/>
          <w:sz w:val="24"/>
          <w:szCs w:val="24"/>
        </w:rPr>
        <w:t>а</w:t>
      </w:r>
      <w:r w:rsidR="00D92276" w:rsidRPr="00127B2C">
        <w:rPr>
          <w:rFonts w:ascii="Times New Roman" w:hAnsi="Times New Roman" w:cs="Times New Roman"/>
          <w:sz w:val="24"/>
          <w:szCs w:val="24"/>
        </w:rPr>
        <w:t xml:space="preserve">– </w:t>
      </w:r>
      <w:r>
        <w:rPr>
          <w:rFonts w:ascii="Times New Roman" w:hAnsi="Times New Roman" w:cs="Times New Roman"/>
          <w:sz w:val="24"/>
          <w:szCs w:val="24"/>
        </w:rPr>
        <w:t>6,9</w:t>
      </w:r>
      <w:r w:rsidR="00D92276" w:rsidRPr="00127B2C">
        <w:rPr>
          <w:rFonts w:ascii="Times New Roman" w:hAnsi="Times New Roman" w:cs="Times New Roman"/>
          <w:sz w:val="24"/>
          <w:szCs w:val="24"/>
        </w:rPr>
        <w:t xml:space="preserve">% от общей суммы недоимки по неналоговым доходам или </w:t>
      </w:r>
      <w:r>
        <w:rPr>
          <w:rFonts w:ascii="Times New Roman" w:hAnsi="Times New Roman" w:cs="Times New Roman"/>
          <w:sz w:val="24"/>
          <w:szCs w:val="24"/>
        </w:rPr>
        <w:t>4 418,5 тыс</w:t>
      </w:r>
      <w:r w:rsidR="00D92276" w:rsidRPr="00127B2C">
        <w:rPr>
          <w:rFonts w:ascii="Times New Roman" w:hAnsi="Times New Roman" w:cs="Times New Roman"/>
          <w:sz w:val="24"/>
          <w:szCs w:val="24"/>
        </w:rPr>
        <w:t>. рублей.</w:t>
      </w:r>
    </w:p>
    <w:p w:rsidR="000E4125" w:rsidRPr="00127B2C" w:rsidRDefault="000E4125" w:rsidP="00956061">
      <w:pPr>
        <w:pStyle w:val="a4"/>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Остальная сумма 6 156,7 тыс. рублей – 9,7% от общей суммы недоимки приходится на прочие доходы. </w:t>
      </w:r>
    </w:p>
    <w:p w:rsidR="00917898" w:rsidRDefault="001C574D" w:rsidP="00D31225">
      <w:pPr>
        <w:pStyle w:val="Default"/>
        <w:ind w:firstLine="709"/>
        <w:jc w:val="both"/>
        <w:rPr>
          <w:sz w:val="23"/>
          <w:szCs w:val="23"/>
        </w:rPr>
      </w:pPr>
      <w:r>
        <w:rPr>
          <w:sz w:val="23"/>
          <w:szCs w:val="23"/>
        </w:rPr>
        <w:t>Погашение недоимки по налогам является п</w:t>
      </w:r>
      <w:r w:rsidR="00917898">
        <w:rPr>
          <w:sz w:val="23"/>
          <w:szCs w:val="23"/>
        </w:rPr>
        <w:t>отенциальным резервом увеличения доходов бюджета города Дивногорска</w:t>
      </w:r>
      <w:r>
        <w:rPr>
          <w:sz w:val="23"/>
          <w:szCs w:val="23"/>
        </w:rPr>
        <w:t>.</w:t>
      </w:r>
      <w:r w:rsidR="00917898">
        <w:rPr>
          <w:sz w:val="23"/>
          <w:szCs w:val="23"/>
        </w:rPr>
        <w:t xml:space="preserve"> </w:t>
      </w:r>
    </w:p>
    <w:p w:rsidR="00F40480" w:rsidRDefault="00F40480" w:rsidP="00F40480">
      <w:pPr>
        <w:pStyle w:val="Default"/>
        <w:jc w:val="both"/>
        <w:rPr>
          <w:sz w:val="23"/>
          <w:szCs w:val="23"/>
        </w:rPr>
      </w:pPr>
      <w:r>
        <w:rPr>
          <w:noProof/>
          <w:lang w:eastAsia="ru-RU"/>
        </w:rPr>
        <w:drawing>
          <wp:inline distT="0" distB="0" distL="0" distR="0" wp14:anchorId="3B1DE719" wp14:editId="05379070">
            <wp:extent cx="5890260" cy="219456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0480" w:rsidRDefault="00F40480" w:rsidP="00D31225">
      <w:pPr>
        <w:pStyle w:val="Default"/>
        <w:ind w:firstLine="709"/>
        <w:jc w:val="both"/>
      </w:pPr>
      <w:r>
        <w:t>Анализ н</w:t>
      </w:r>
      <w:r w:rsidRPr="00F40480">
        <w:t>едоимк</w:t>
      </w:r>
      <w:r>
        <w:t>и по налогам по состоянию на 01.01.2020 г. показал следующую динамику:</w:t>
      </w:r>
    </w:p>
    <w:p w:rsidR="00F40480" w:rsidRPr="00F40480" w:rsidRDefault="00F40480" w:rsidP="00D31225">
      <w:pPr>
        <w:pStyle w:val="Default"/>
        <w:ind w:firstLine="709"/>
        <w:jc w:val="both"/>
      </w:pPr>
      <w:r>
        <w:t xml:space="preserve">- </w:t>
      </w:r>
      <w:r w:rsidRPr="00F40480">
        <w:t xml:space="preserve"> по налогу на имущество физических </w:t>
      </w:r>
      <w:r w:rsidR="000B5C5D" w:rsidRPr="00F40480">
        <w:t>лиц прирост</w:t>
      </w:r>
      <w:r w:rsidRPr="00F40480">
        <w:t xml:space="preserve"> за год </w:t>
      </w:r>
      <w:r>
        <w:t xml:space="preserve">составил </w:t>
      </w:r>
      <w:r w:rsidRPr="00F40480">
        <w:t>430,1 тыс. рублей</w:t>
      </w:r>
      <w:r>
        <w:t>;</w:t>
      </w:r>
    </w:p>
    <w:p w:rsidR="00F40480" w:rsidRDefault="00F40480" w:rsidP="00D31225">
      <w:pPr>
        <w:pStyle w:val="Default"/>
        <w:ind w:firstLine="709"/>
        <w:jc w:val="both"/>
      </w:pPr>
      <w:r>
        <w:t xml:space="preserve">- </w:t>
      </w:r>
      <w:r w:rsidRPr="00F40480">
        <w:t xml:space="preserve"> по земельному налогу с физических лиц</w:t>
      </w:r>
      <w:r w:rsidR="000B5C5D">
        <w:t xml:space="preserve"> сложилась </w:t>
      </w:r>
      <w:r w:rsidRPr="00F40480">
        <w:t>положительн</w:t>
      </w:r>
      <w:r w:rsidR="000B5C5D">
        <w:t>ая</w:t>
      </w:r>
      <w:r w:rsidRPr="00F40480">
        <w:t xml:space="preserve"> динамик</w:t>
      </w:r>
      <w:r w:rsidR="000B5C5D">
        <w:t>а</w:t>
      </w:r>
      <w:r w:rsidRPr="00F40480">
        <w:t xml:space="preserve"> к снижению на 10 072,3 тыс. рублей</w:t>
      </w:r>
      <w:r>
        <w:t>;</w:t>
      </w:r>
    </w:p>
    <w:p w:rsidR="00F40480" w:rsidRPr="00F40480" w:rsidRDefault="00F40480" w:rsidP="00D31225">
      <w:pPr>
        <w:pStyle w:val="Default"/>
        <w:ind w:firstLine="709"/>
        <w:jc w:val="both"/>
      </w:pPr>
      <w:r w:rsidRPr="00F40480">
        <w:t>- по земельному налогу с организаций – прирост на 378,9 тыс. рублей</w:t>
      </w:r>
      <w:r>
        <w:t>;</w:t>
      </w:r>
    </w:p>
    <w:p w:rsidR="00F40480" w:rsidRDefault="00F40480" w:rsidP="00D31225">
      <w:pPr>
        <w:pStyle w:val="Default"/>
        <w:ind w:firstLine="709"/>
        <w:jc w:val="both"/>
      </w:pPr>
      <w:r>
        <w:t xml:space="preserve">- по аренде земли- </w:t>
      </w:r>
      <w:r w:rsidR="000B5C5D">
        <w:t>снижение</w:t>
      </w:r>
      <w:r w:rsidR="001134F1">
        <w:t xml:space="preserve"> на 10 375,3 тыс. рублей;</w:t>
      </w:r>
    </w:p>
    <w:p w:rsidR="001134F1" w:rsidRPr="00F40480" w:rsidRDefault="001134F1" w:rsidP="00D31225">
      <w:pPr>
        <w:pStyle w:val="Default"/>
        <w:ind w:firstLine="709"/>
        <w:jc w:val="both"/>
      </w:pPr>
      <w:r>
        <w:lastRenderedPageBreak/>
        <w:t>- по аренде имущества – снижение на 740,0 тыс. рублей.</w:t>
      </w:r>
    </w:p>
    <w:p w:rsidR="00FC426E" w:rsidRPr="00533986" w:rsidRDefault="000B5C5D" w:rsidP="00FC426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целом</w:t>
      </w:r>
      <w:r w:rsidR="001C574D" w:rsidRPr="00533986">
        <w:rPr>
          <w:rFonts w:ascii="Times New Roman" w:hAnsi="Times New Roman" w:cs="Times New Roman"/>
          <w:sz w:val="24"/>
          <w:szCs w:val="24"/>
        </w:rPr>
        <w:t xml:space="preserve"> </w:t>
      </w:r>
      <w:r>
        <w:rPr>
          <w:rFonts w:ascii="Times New Roman" w:hAnsi="Times New Roman" w:cs="Times New Roman"/>
          <w:sz w:val="24"/>
          <w:szCs w:val="24"/>
        </w:rPr>
        <w:t>на конец года</w:t>
      </w:r>
      <w:r w:rsidR="001C574D" w:rsidRPr="00533986">
        <w:rPr>
          <w:rFonts w:ascii="Times New Roman" w:hAnsi="Times New Roman" w:cs="Times New Roman"/>
          <w:sz w:val="24"/>
          <w:szCs w:val="24"/>
        </w:rPr>
        <w:t xml:space="preserve"> недоимка </w:t>
      </w:r>
      <w:r w:rsidR="0054087F" w:rsidRPr="00533986">
        <w:rPr>
          <w:rFonts w:ascii="Times New Roman" w:hAnsi="Times New Roman" w:cs="Times New Roman"/>
          <w:sz w:val="24"/>
          <w:szCs w:val="24"/>
        </w:rPr>
        <w:t>снизилась</w:t>
      </w:r>
      <w:r w:rsidR="001C574D" w:rsidRPr="00533986">
        <w:rPr>
          <w:rFonts w:ascii="Times New Roman" w:hAnsi="Times New Roman" w:cs="Times New Roman"/>
          <w:sz w:val="24"/>
          <w:szCs w:val="24"/>
        </w:rPr>
        <w:t xml:space="preserve"> на </w:t>
      </w:r>
      <w:r w:rsidR="0054087F" w:rsidRPr="00533986">
        <w:rPr>
          <w:rFonts w:ascii="Times New Roman" w:hAnsi="Times New Roman" w:cs="Times New Roman"/>
          <w:sz w:val="24"/>
          <w:szCs w:val="24"/>
        </w:rPr>
        <w:t>19 538,3 тыс</w:t>
      </w:r>
      <w:r w:rsidR="001C574D" w:rsidRPr="00533986">
        <w:rPr>
          <w:rFonts w:ascii="Times New Roman" w:hAnsi="Times New Roman" w:cs="Times New Roman"/>
          <w:sz w:val="24"/>
          <w:szCs w:val="24"/>
        </w:rPr>
        <w:t xml:space="preserve">. рублей или на </w:t>
      </w:r>
      <w:r w:rsidR="0054087F" w:rsidRPr="00533986">
        <w:rPr>
          <w:rFonts w:ascii="Times New Roman" w:hAnsi="Times New Roman" w:cs="Times New Roman"/>
          <w:sz w:val="24"/>
          <w:szCs w:val="24"/>
        </w:rPr>
        <w:t>19,9</w:t>
      </w:r>
      <w:r w:rsidR="001C574D" w:rsidRPr="00533986">
        <w:rPr>
          <w:rFonts w:ascii="Times New Roman" w:hAnsi="Times New Roman" w:cs="Times New Roman"/>
          <w:sz w:val="24"/>
          <w:szCs w:val="24"/>
        </w:rPr>
        <w:t xml:space="preserve">%, в том числе: по налоговым доходам снизилась на </w:t>
      </w:r>
      <w:r w:rsidR="0054087F" w:rsidRPr="00533986">
        <w:rPr>
          <w:rFonts w:ascii="Times New Roman" w:hAnsi="Times New Roman" w:cs="Times New Roman"/>
          <w:sz w:val="24"/>
          <w:szCs w:val="24"/>
        </w:rPr>
        <w:t>9 230,3 тыс</w:t>
      </w:r>
      <w:r w:rsidR="001C574D" w:rsidRPr="00533986">
        <w:rPr>
          <w:rFonts w:ascii="Times New Roman" w:hAnsi="Times New Roman" w:cs="Times New Roman"/>
          <w:sz w:val="24"/>
          <w:szCs w:val="24"/>
        </w:rPr>
        <w:t xml:space="preserve">. рублей (на </w:t>
      </w:r>
      <w:r w:rsidR="0054087F" w:rsidRPr="00533986">
        <w:rPr>
          <w:rFonts w:ascii="Times New Roman" w:hAnsi="Times New Roman" w:cs="Times New Roman"/>
          <w:sz w:val="24"/>
          <w:szCs w:val="24"/>
        </w:rPr>
        <w:t>38,2</w:t>
      </w:r>
      <w:r w:rsidR="001C574D" w:rsidRPr="00533986">
        <w:rPr>
          <w:rFonts w:ascii="Times New Roman" w:hAnsi="Times New Roman" w:cs="Times New Roman"/>
          <w:sz w:val="24"/>
          <w:szCs w:val="24"/>
        </w:rPr>
        <w:t xml:space="preserve">%); по неналоговым доходам </w:t>
      </w:r>
      <w:r w:rsidR="0054087F" w:rsidRPr="00533986">
        <w:rPr>
          <w:rFonts w:ascii="Times New Roman" w:hAnsi="Times New Roman" w:cs="Times New Roman"/>
          <w:sz w:val="24"/>
          <w:szCs w:val="24"/>
        </w:rPr>
        <w:t>снизилась</w:t>
      </w:r>
      <w:r w:rsidR="001C574D" w:rsidRPr="00533986">
        <w:rPr>
          <w:rFonts w:ascii="Times New Roman" w:hAnsi="Times New Roman" w:cs="Times New Roman"/>
          <w:sz w:val="24"/>
          <w:szCs w:val="24"/>
        </w:rPr>
        <w:t xml:space="preserve"> на </w:t>
      </w:r>
      <w:r w:rsidR="0054087F" w:rsidRPr="00533986">
        <w:rPr>
          <w:rFonts w:ascii="Times New Roman" w:hAnsi="Times New Roman" w:cs="Times New Roman"/>
          <w:sz w:val="24"/>
          <w:szCs w:val="24"/>
        </w:rPr>
        <w:t>10 308,0 тыс</w:t>
      </w:r>
      <w:r w:rsidR="001C574D" w:rsidRPr="00533986">
        <w:rPr>
          <w:rFonts w:ascii="Times New Roman" w:hAnsi="Times New Roman" w:cs="Times New Roman"/>
          <w:sz w:val="24"/>
          <w:szCs w:val="24"/>
        </w:rPr>
        <w:t xml:space="preserve">. рублей (на </w:t>
      </w:r>
      <w:r w:rsidR="0054087F" w:rsidRPr="00533986">
        <w:rPr>
          <w:rFonts w:ascii="Times New Roman" w:hAnsi="Times New Roman" w:cs="Times New Roman"/>
          <w:sz w:val="24"/>
          <w:szCs w:val="24"/>
        </w:rPr>
        <w:t>16,3</w:t>
      </w:r>
      <w:r w:rsidR="001C574D" w:rsidRPr="00533986">
        <w:rPr>
          <w:rFonts w:ascii="Times New Roman" w:hAnsi="Times New Roman" w:cs="Times New Roman"/>
          <w:sz w:val="24"/>
          <w:szCs w:val="24"/>
        </w:rPr>
        <w:t>%)</w:t>
      </w:r>
      <w:r w:rsidR="00FC426E" w:rsidRPr="00533986">
        <w:rPr>
          <w:rFonts w:ascii="Times New Roman" w:hAnsi="Times New Roman" w:cs="Times New Roman"/>
          <w:sz w:val="24"/>
          <w:szCs w:val="24"/>
        </w:rPr>
        <w:t>. Снижение недоимки обусловлено осуществлением претензионно- исковой работы</w:t>
      </w:r>
      <w:r w:rsidR="00533986" w:rsidRPr="00533986">
        <w:rPr>
          <w:rFonts w:ascii="Times New Roman" w:hAnsi="Times New Roman" w:cs="Times New Roman"/>
          <w:sz w:val="24"/>
          <w:szCs w:val="24"/>
        </w:rPr>
        <w:t xml:space="preserve"> </w:t>
      </w:r>
      <w:r w:rsidR="00B41A0A">
        <w:rPr>
          <w:rFonts w:ascii="Times New Roman" w:hAnsi="Times New Roman" w:cs="Times New Roman"/>
          <w:sz w:val="24"/>
          <w:szCs w:val="24"/>
        </w:rPr>
        <w:t>в рамках</w:t>
      </w:r>
      <w:r w:rsidR="00533986" w:rsidRPr="00533986">
        <w:rPr>
          <w:rFonts w:ascii="Times New Roman" w:hAnsi="Times New Roman" w:cs="Times New Roman"/>
          <w:sz w:val="24"/>
          <w:szCs w:val="24"/>
        </w:rPr>
        <w:t xml:space="preserve"> исполнением плана мероприятий по росту доходов.</w:t>
      </w:r>
    </w:p>
    <w:p w:rsidR="00313A60" w:rsidRDefault="00E16BAB" w:rsidP="00313A6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5A4CDF" w:rsidRPr="009D403B">
        <w:rPr>
          <w:rFonts w:ascii="Times New Roman" w:hAnsi="Times New Roman" w:cs="Times New Roman"/>
          <w:sz w:val="24"/>
          <w:szCs w:val="24"/>
        </w:rPr>
        <w:t xml:space="preserve"> 2019 году признана безнадежной к взысканию и списана задолженность по арендной плате за землю в сумме </w:t>
      </w:r>
      <w:r w:rsidR="00B01CB1" w:rsidRPr="009D403B">
        <w:rPr>
          <w:rFonts w:ascii="Times New Roman" w:hAnsi="Times New Roman" w:cs="Times New Roman"/>
          <w:sz w:val="24"/>
          <w:szCs w:val="24"/>
        </w:rPr>
        <w:t xml:space="preserve">3 596,7 тыс. рублей </w:t>
      </w:r>
      <w:r w:rsidR="005A4CDF" w:rsidRPr="009D403B">
        <w:rPr>
          <w:rFonts w:ascii="Times New Roman" w:hAnsi="Times New Roman" w:cs="Times New Roman"/>
          <w:sz w:val="24"/>
          <w:szCs w:val="24"/>
        </w:rPr>
        <w:t xml:space="preserve">или </w:t>
      </w:r>
      <w:r w:rsidR="009D403B" w:rsidRPr="009D403B">
        <w:rPr>
          <w:rFonts w:ascii="Times New Roman" w:hAnsi="Times New Roman" w:cs="Times New Roman"/>
          <w:sz w:val="24"/>
          <w:szCs w:val="24"/>
        </w:rPr>
        <w:t>3,7</w:t>
      </w:r>
      <w:r w:rsidR="005A4CDF" w:rsidRPr="009D403B">
        <w:rPr>
          <w:rFonts w:ascii="Times New Roman" w:hAnsi="Times New Roman" w:cs="Times New Roman"/>
          <w:sz w:val="24"/>
          <w:szCs w:val="24"/>
        </w:rPr>
        <w:t xml:space="preserve">% от общей суммы недоимки </w:t>
      </w:r>
      <w:r w:rsidR="009D403B" w:rsidRPr="009D403B">
        <w:rPr>
          <w:rFonts w:ascii="Times New Roman" w:hAnsi="Times New Roman" w:cs="Times New Roman"/>
          <w:sz w:val="24"/>
          <w:szCs w:val="24"/>
        </w:rPr>
        <w:t xml:space="preserve">по состоянию на 01.01.2019 год. </w:t>
      </w:r>
      <w:r>
        <w:rPr>
          <w:rFonts w:ascii="Times New Roman" w:hAnsi="Times New Roman" w:cs="Times New Roman"/>
          <w:sz w:val="24"/>
          <w:szCs w:val="24"/>
        </w:rPr>
        <w:t>О</w:t>
      </w:r>
      <w:r w:rsidR="005A4CDF" w:rsidRPr="009D403B">
        <w:rPr>
          <w:rFonts w:ascii="Times New Roman" w:hAnsi="Times New Roman" w:cs="Times New Roman"/>
          <w:sz w:val="24"/>
          <w:szCs w:val="24"/>
        </w:rPr>
        <w:t>сновани</w:t>
      </w:r>
      <w:r w:rsidR="009D403B" w:rsidRPr="009D403B">
        <w:rPr>
          <w:rFonts w:ascii="Times New Roman" w:hAnsi="Times New Roman" w:cs="Times New Roman"/>
          <w:sz w:val="24"/>
          <w:szCs w:val="24"/>
        </w:rPr>
        <w:t>ем</w:t>
      </w:r>
      <w:r>
        <w:rPr>
          <w:rFonts w:ascii="Times New Roman" w:hAnsi="Times New Roman" w:cs="Times New Roman"/>
          <w:sz w:val="24"/>
          <w:szCs w:val="24"/>
        </w:rPr>
        <w:t xml:space="preserve"> для списания</w:t>
      </w:r>
      <w:r w:rsidR="009D403B" w:rsidRPr="009D403B">
        <w:rPr>
          <w:rFonts w:ascii="Times New Roman" w:hAnsi="Times New Roman" w:cs="Times New Roman"/>
          <w:sz w:val="24"/>
          <w:szCs w:val="24"/>
        </w:rPr>
        <w:t xml:space="preserve"> </w:t>
      </w:r>
      <w:r>
        <w:rPr>
          <w:rFonts w:ascii="Times New Roman" w:hAnsi="Times New Roman" w:cs="Times New Roman"/>
          <w:sz w:val="24"/>
          <w:szCs w:val="24"/>
        </w:rPr>
        <w:t>в</w:t>
      </w:r>
      <w:r w:rsidRPr="009D403B">
        <w:rPr>
          <w:rFonts w:ascii="Times New Roman" w:hAnsi="Times New Roman" w:cs="Times New Roman"/>
          <w:sz w:val="24"/>
          <w:szCs w:val="24"/>
        </w:rPr>
        <w:t xml:space="preserve"> основном </w:t>
      </w:r>
      <w:r w:rsidR="009D403B" w:rsidRPr="009D403B">
        <w:rPr>
          <w:rFonts w:ascii="Times New Roman" w:hAnsi="Times New Roman" w:cs="Times New Roman"/>
          <w:sz w:val="24"/>
          <w:szCs w:val="24"/>
        </w:rPr>
        <w:t xml:space="preserve">послужило </w:t>
      </w:r>
      <w:r w:rsidR="00E66F24">
        <w:rPr>
          <w:rFonts w:ascii="Times New Roman" w:hAnsi="Times New Roman" w:cs="Times New Roman"/>
          <w:sz w:val="24"/>
          <w:szCs w:val="24"/>
        </w:rPr>
        <w:t>ликвидация</w:t>
      </w:r>
      <w:r w:rsidR="009D403B" w:rsidRPr="009D403B">
        <w:rPr>
          <w:rFonts w:ascii="Times New Roman" w:hAnsi="Times New Roman" w:cs="Times New Roman"/>
          <w:sz w:val="24"/>
          <w:szCs w:val="24"/>
        </w:rPr>
        <w:t xml:space="preserve"> предприятий.</w:t>
      </w:r>
      <w:r w:rsidR="00313A60">
        <w:rPr>
          <w:rFonts w:ascii="Times New Roman" w:hAnsi="Times New Roman" w:cs="Times New Roman"/>
          <w:sz w:val="24"/>
          <w:szCs w:val="24"/>
        </w:rPr>
        <w:t xml:space="preserve"> </w:t>
      </w:r>
      <w:r w:rsidR="009D403B" w:rsidRPr="009D403B">
        <w:rPr>
          <w:rFonts w:ascii="Times New Roman" w:hAnsi="Times New Roman" w:cs="Times New Roman"/>
          <w:sz w:val="24"/>
          <w:szCs w:val="24"/>
        </w:rPr>
        <w:t xml:space="preserve"> </w:t>
      </w:r>
    </w:p>
    <w:p w:rsidR="005A4CDF" w:rsidRDefault="005A4CDF" w:rsidP="00313A60">
      <w:pPr>
        <w:autoSpaceDE w:val="0"/>
        <w:autoSpaceDN w:val="0"/>
        <w:adjustRightInd w:val="0"/>
        <w:spacing w:after="0" w:line="240" w:lineRule="auto"/>
        <w:ind w:firstLine="709"/>
        <w:jc w:val="both"/>
        <w:rPr>
          <w:rFonts w:ascii="Times New Roman" w:hAnsi="Times New Roman" w:cs="Times New Roman"/>
          <w:sz w:val="24"/>
          <w:szCs w:val="24"/>
        </w:rPr>
      </w:pPr>
      <w:r w:rsidRPr="009D403B">
        <w:rPr>
          <w:rFonts w:ascii="Times New Roman" w:hAnsi="Times New Roman" w:cs="Times New Roman"/>
          <w:sz w:val="24"/>
          <w:szCs w:val="24"/>
        </w:rPr>
        <w:t>Списание безнадежной задолженности фактически является недополученным доходом.</w:t>
      </w:r>
    </w:p>
    <w:p w:rsidR="005A4CDF" w:rsidRDefault="005A4CDF" w:rsidP="005A4CDF">
      <w:pPr>
        <w:pStyle w:val="Default"/>
        <w:rPr>
          <w:b/>
        </w:rPr>
      </w:pPr>
    </w:p>
    <w:p w:rsidR="00F726FC" w:rsidRPr="00F726FC" w:rsidRDefault="00E16BAB" w:rsidP="00313A60">
      <w:pPr>
        <w:pStyle w:val="Default"/>
        <w:ind w:firstLine="709"/>
        <w:rPr>
          <w:b/>
        </w:rPr>
      </w:pPr>
      <w:r>
        <w:rPr>
          <w:b/>
        </w:rPr>
        <w:t>3</w:t>
      </w:r>
      <w:r w:rsidR="00F726FC" w:rsidRPr="00F726FC">
        <w:rPr>
          <w:b/>
        </w:rPr>
        <w:t>.3.</w:t>
      </w:r>
      <w:r w:rsidR="009D403B">
        <w:rPr>
          <w:b/>
        </w:rPr>
        <w:t xml:space="preserve"> </w:t>
      </w:r>
      <w:r w:rsidR="00F726FC" w:rsidRPr="00F726FC">
        <w:rPr>
          <w:b/>
        </w:rPr>
        <w:t xml:space="preserve">Анализ исполнения налоговых и неналоговых доходов </w:t>
      </w:r>
    </w:p>
    <w:p w:rsidR="00F726FC" w:rsidRDefault="00E16BAB" w:rsidP="00313A60">
      <w:pPr>
        <w:pStyle w:val="Default"/>
        <w:ind w:firstLine="709"/>
        <w:rPr>
          <w:b/>
        </w:rPr>
      </w:pPr>
      <w:r>
        <w:rPr>
          <w:b/>
        </w:rPr>
        <w:t>3</w:t>
      </w:r>
      <w:r w:rsidR="00F726FC" w:rsidRPr="00F726FC">
        <w:rPr>
          <w:b/>
        </w:rPr>
        <w:t>.3.1. Налоговые доходы</w:t>
      </w:r>
    </w:p>
    <w:p w:rsidR="00E77509" w:rsidRDefault="00E77509" w:rsidP="00E77509">
      <w:pPr>
        <w:pStyle w:val="Default"/>
        <w:ind w:firstLine="709"/>
        <w:jc w:val="both"/>
        <w:rPr>
          <w:sz w:val="23"/>
          <w:szCs w:val="23"/>
        </w:rPr>
      </w:pPr>
      <w:r w:rsidRPr="00E77509">
        <w:t xml:space="preserve">Совокупный годовой объем бюджетных назначений по статьям, образующим налоговые доходы бюджета </w:t>
      </w:r>
      <w:r w:rsidR="00383DAE" w:rsidRPr="00E77509">
        <w:t>города</w:t>
      </w:r>
      <w:r w:rsidR="00383DAE">
        <w:t>,</w:t>
      </w:r>
      <w:r w:rsidR="00383DAE" w:rsidRPr="00E77509">
        <w:t xml:space="preserve"> исполнен</w:t>
      </w:r>
      <w:r w:rsidRPr="00E77509">
        <w:t xml:space="preserve"> в размере 320 976,8 тыс. рублей или 98,5% к уточненному плану</w:t>
      </w:r>
      <w:r w:rsidR="00383DAE">
        <w:t xml:space="preserve"> </w:t>
      </w:r>
      <w:r w:rsidR="00383DAE" w:rsidRPr="00E77509">
        <w:t>325 808,2 тыс. рублей</w:t>
      </w:r>
      <w:r w:rsidRPr="00E77509">
        <w:t>.</w:t>
      </w:r>
      <w:r>
        <w:rPr>
          <w:sz w:val="23"/>
          <w:szCs w:val="23"/>
        </w:rPr>
        <w:t xml:space="preserve"> </w:t>
      </w:r>
    </w:p>
    <w:p w:rsidR="00E77509" w:rsidRPr="00E77509" w:rsidRDefault="000B5C5D" w:rsidP="00E77509">
      <w:pPr>
        <w:pStyle w:val="Default"/>
        <w:ind w:firstLine="709"/>
        <w:jc w:val="both"/>
      </w:pPr>
      <w:r>
        <w:t>Тем не менее н</w:t>
      </w:r>
      <w:r w:rsidR="00E77509" w:rsidRPr="00E77509">
        <w:t xml:space="preserve">аблюдается положительная динамика поступления налоговых доходов: поступления в 2019 году превышают уровень предыдущего года на 58 277,2 тыс. рублей или на 22,1%. Прирост поступлений, в основном, сложился за счет увеличения поступлений налога на прибыль, не смотря </w:t>
      </w:r>
      <w:r w:rsidR="001134F1">
        <w:t xml:space="preserve">на </w:t>
      </w:r>
      <w:r w:rsidR="00E77509" w:rsidRPr="00E77509">
        <w:t>исполнение данного налога на 95,5% от плановых назначений.</w:t>
      </w:r>
    </w:p>
    <w:p w:rsidR="00E77509" w:rsidRPr="00F726FC" w:rsidRDefault="00E77509" w:rsidP="00E77509">
      <w:pPr>
        <w:pStyle w:val="Default"/>
        <w:ind w:firstLine="709"/>
        <w:jc w:val="both"/>
        <w:rPr>
          <w:b/>
        </w:rPr>
      </w:pPr>
      <w:r>
        <w:t xml:space="preserve">Следует отметить, что в ходе исполнения бюджета первоначальный план по налоговым доходам составлял </w:t>
      </w:r>
      <w:r w:rsidR="00383DAE">
        <w:t>295 080,9</w:t>
      </w:r>
      <w:r>
        <w:t xml:space="preserve"> тыс. руб</w:t>
      </w:r>
      <w:r w:rsidR="00383DAE">
        <w:t>лей и был</w:t>
      </w:r>
      <w:r>
        <w:t xml:space="preserve"> скорректирован в сторону увеличения на </w:t>
      </w:r>
      <w:r w:rsidR="00383DAE">
        <w:t>30 727,3</w:t>
      </w:r>
      <w:r>
        <w:t xml:space="preserve"> тыс. руб</w:t>
      </w:r>
      <w:r w:rsidR="00383DAE">
        <w:t>лей</w:t>
      </w:r>
      <w:r>
        <w:t xml:space="preserve"> или на </w:t>
      </w:r>
      <w:r w:rsidR="00383DAE">
        <w:t>10,4</w:t>
      </w:r>
      <w:r>
        <w:t>%</w:t>
      </w:r>
      <w:r w:rsidR="00383DAE">
        <w:t>.</w:t>
      </w:r>
    </w:p>
    <w:p w:rsidR="000650C8" w:rsidRDefault="00680B25" w:rsidP="00E16BAB">
      <w:pPr>
        <w:pStyle w:val="Default"/>
        <w:ind w:firstLine="709"/>
        <w:jc w:val="both"/>
      </w:pPr>
      <w:r w:rsidRPr="00680B25">
        <w:rPr>
          <w:color w:val="auto"/>
        </w:rPr>
        <w:t>Структура налоговых доходов бюджета кардинальных изменений не претерпевае</w:t>
      </w:r>
      <w:r>
        <w:rPr>
          <w:color w:val="auto"/>
        </w:rPr>
        <w:t>т,</w:t>
      </w:r>
      <w:r>
        <w:t xml:space="preserve"> </w:t>
      </w:r>
      <w:r w:rsidR="00471BB9">
        <w:t>как и в предшествующие годы в 2019 г. в структуре доходов доминировали налог на доходы физических лиц</w:t>
      </w:r>
      <w:r w:rsidR="000650C8">
        <w:t>,</w:t>
      </w:r>
      <w:r w:rsidR="00471BB9">
        <w:t xml:space="preserve"> налог на прибыль организаций</w:t>
      </w:r>
      <w:r w:rsidR="000650C8">
        <w:t xml:space="preserve"> и земельный налог</w:t>
      </w:r>
      <w:r w:rsidR="00471BB9">
        <w:t xml:space="preserve">. За счет этих </w:t>
      </w:r>
      <w:r w:rsidR="000650C8">
        <w:t>трех</w:t>
      </w:r>
      <w:r w:rsidR="00471BB9">
        <w:t xml:space="preserve"> налогов формируется </w:t>
      </w:r>
      <w:r w:rsidR="001A4E1A">
        <w:t xml:space="preserve">более 92% </w:t>
      </w:r>
      <w:r w:rsidR="00471BB9">
        <w:t>всех доходов</w:t>
      </w:r>
      <w:r w:rsidR="000650C8">
        <w:t xml:space="preserve"> городского бюджета</w:t>
      </w:r>
      <w:r w:rsidR="00471BB9">
        <w:t xml:space="preserve">. </w:t>
      </w:r>
      <w:r w:rsidR="00257C65">
        <w:t xml:space="preserve"> </w:t>
      </w:r>
    </w:p>
    <w:p w:rsidR="00613741" w:rsidRDefault="005A0133" w:rsidP="00E16BAB">
      <w:pPr>
        <w:pStyle w:val="Default"/>
        <w:ind w:firstLine="709"/>
        <w:jc w:val="both"/>
      </w:pPr>
      <w:r w:rsidRPr="004435D7">
        <w:t xml:space="preserve">Данные по </w:t>
      </w:r>
      <w:r w:rsidR="001134F1">
        <w:t>структуре</w:t>
      </w:r>
      <w:r w:rsidRPr="004435D7">
        <w:t xml:space="preserve"> налоговы</w:t>
      </w:r>
      <w:r w:rsidR="001134F1">
        <w:t>х</w:t>
      </w:r>
      <w:r w:rsidRPr="004435D7">
        <w:t xml:space="preserve"> доход</w:t>
      </w:r>
      <w:r w:rsidR="001134F1">
        <w:t xml:space="preserve">ов </w:t>
      </w:r>
      <w:r w:rsidRPr="004435D7">
        <w:t>в 201</w:t>
      </w:r>
      <w:r w:rsidR="004435D7" w:rsidRPr="004435D7">
        <w:t>9</w:t>
      </w:r>
      <w:r w:rsidRPr="004435D7">
        <w:t xml:space="preserve"> году приведены</w:t>
      </w:r>
      <w:r w:rsidR="00E16BAB">
        <w:t xml:space="preserve"> ниже</w:t>
      </w:r>
      <w:r w:rsidRPr="004435D7">
        <w:t xml:space="preserve"> в диаграмме</w:t>
      </w:r>
      <w:r w:rsidR="00E16BAB">
        <w:t>.</w:t>
      </w:r>
      <w:r w:rsidR="00613741">
        <w:t xml:space="preserve"> </w:t>
      </w:r>
      <w:r w:rsidRPr="004435D7">
        <w:t xml:space="preserve"> </w:t>
      </w:r>
    </w:p>
    <w:p w:rsidR="004435D7" w:rsidRDefault="00F238BE" w:rsidP="005A0133">
      <w:pPr>
        <w:pStyle w:val="Default"/>
        <w:rPr>
          <w:sz w:val="26"/>
          <w:szCs w:val="26"/>
        </w:rPr>
      </w:pPr>
      <w:r>
        <w:rPr>
          <w:noProof/>
          <w:lang w:eastAsia="ru-RU"/>
        </w:rPr>
        <w:drawing>
          <wp:inline distT="0" distB="0" distL="0" distR="0" wp14:anchorId="0DD7BAC6" wp14:editId="12A03B7C">
            <wp:extent cx="5852160" cy="2491740"/>
            <wp:effectExtent l="0" t="0" r="0" b="38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92276" w:rsidRPr="00680B25" w:rsidRDefault="00313A60" w:rsidP="00680B25">
      <w:pPr>
        <w:pStyle w:val="Default"/>
        <w:ind w:firstLine="709"/>
        <w:jc w:val="both"/>
        <w:rPr>
          <w:color w:val="auto"/>
        </w:rPr>
      </w:pPr>
      <w:r>
        <w:rPr>
          <w:b/>
          <w:i/>
          <w:color w:val="auto"/>
        </w:rPr>
        <w:t>Н</w:t>
      </w:r>
      <w:r w:rsidR="00680B25" w:rsidRPr="00680B25">
        <w:rPr>
          <w:b/>
          <w:i/>
          <w:color w:val="auto"/>
        </w:rPr>
        <w:t xml:space="preserve">алог на доходы физических </w:t>
      </w:r>
      <w:r w:rsidR="00E84E93" w:rsidRPr="00680B25">
        <w:rPr>
          <w:b/>
          <w:i/>
          <w:color w:val="auto"/>
        </w:rPr>
        <w:t>лиц</w:t>
      </w:r>
      <w:r w:rsidR="00E84E93">
        <w:rPr>
          <w:color w:val="auto"/>
        </w:rPr>
        <w:t>, бюджетные</w:t>
      </w:r>
      <w:r w:rsidR="00D92276" w:rsidRPr="00680B25">
        <w:rPr>
          <w:color w:val="auto"/>
        </w:rPr>
        <w:t xml:space="preserve"> назначения </w:t>
      </w:r>
      <w:r w:rsidR="00680B25">
        <w:rPr>
          <w:color w:val="auto"/>
        </w:rPr>
        <w:t xml:space="preserve">по которому </w:t>
      </w:r>
      <w:r w:rsidR="00D92276" w:rsidRPr="00680B25">
        <w:rPr>
          <w:color w:val="auto"/>
        </w:rPr>
        <w:t>исполнены в сумме 149 377,8 тыс. рублей, что на 1% выше плановых показателей.</w:t>
      </w:r>
      <w:r w:rsidR="00E84E93" w:rsidRPr="00E84E93">
        <w:t xml:space="preserve"> </w:t>
      </w:r>
      <w:r w:rsidR="00E84E93">
        <w:t>В 2019 году проводились уточнения прогнозного поступления данного налога в сторону увеличения на 8,1%.</w:t>
      </w:r>
      <w:r w:rsidR="00D92276" w:rsidRPr="00680B25">
        <w:rPr>
          <w:color w:val="auto"/>
        </w:rPr>
        <w:t xml:space="preserve"> </w:t>
      </w:r>
    </w:p>
    <w:p w:rsidR="00E84E93" w:rsidRPr="00680B25" w:rsidRDefault="001E3F7F" w:rsidP="0038585D">
      <w:pPr>
        <w:pStyle w:val="Default"/>
        <w:ind w:firstLine="709"/>
        <w:jc w:val="both"/>
        <w:rPr>
          <w:color w:val="auto"/>
        </w:rPr>
      </w:pPr>
      <w:r>
        <w:rPr>
          <w:b/>
          <w:bCs/>
          <w:i/>
          <w:iCs/>
          <w:color w:val="auto"/>
        </w:rPr>
        <w:t>Налог</w:t>
      </w:r>
      <w:r w:rsidR="005A0133" w:rsidRPr="00680B25">
        <w:rPr>
          <w:b/>
          <w:bCs/>
          <w:i/>
          <w:iCs/>
          <w:color w:val="auto"/>
        </w:rPr>
        <w:t xml:space="preserve"> на </w:t>
      </w:r>
      <w:r w:rsidR="00C63EE2" w:rsidRPr="00680B25">
        <w:rPr>
          <w:b/>
          <w:bCs/>
          <w:i/>
          <w:iCs/>
          <w:color w:val="auto"/>
        </w:rPr>
        <w:t>прибыль организаций</w:t>
      </w:r>
      <w:r>
        <w:rPr>
          <w:b/>
          <w:bCs/>
          <w:i/>
          <w:iCs/>
          <w:color w:val="auto"/>
        </w:rPr>
        <w:t>,</w:t>
      </w:r>
      <w:r w:rsidR="005A0133" w:rsidRPr="00680B25">
        <w:rPr>
          <w:b/>
          <w:bCs/>
          <w:i/>
          <w:iCs/>
          <w:color w:val="auto"/>
        </w:rPr>
        <w:t xml:space="preserve"> </w:t>
      </w:r>
      <w:r>
        <w:rPr>
          <w:bCs/>
          <w:iCs/>
          <w:color w:val="auto"/>
        </w:rPr>
        <w:t>б</w:t>
      </w:r>
      <w:r w:rsidRPr="00680B25">
        <w:rPr>
          <w:color w:val="auto"/>
        </w:rPr>
        <w:t xml:space="preserve">юджетные назначения </w:t>
      </w:r>
      <w:r w:rsidR="005A0133" w:rsidRPr="00680B25">
        <w:rPr>
          <w:color w:val="auto"/>
        </w:rPr>
        <w:t xml:space="preserve">исполнены в сумме </w:t>
      </w:r>
      <w:r w:rsidR="00C63EE2" w:rsidRPr="00680B25">
        <w:rPr>
          <w:color w:val="auto"/>
        </w:rPr>
        <w:t>106 983,9</w:t>
      </w:r>
      <w:r w:rsidR="00F238BE" w:rsidRPr="00680B25">
        <w:rPr>
          <w:color w:val="auto"/>
        </w:rPr>
        <w:t xml:space="preserve"> </w:t>
      </w:r>
      <w:r w:rsidR="005A0133" w:rsidRPr="00680B25">
        <w:rPr>
          <w:color w:val="auto"/>
        </w:rPr>
        <w:t xml:space="preserve">тыс. рублей, неисполнение составило – </w:t>
      </w:r>
      <w:r w:rsidR="00C63EE2" w:rsidRPr="00680B25">
        <w:rPr>
          <w:color w:val="auto"/>
        </w:rPr>
        <w:t>5023,4</w:t>
      </w:r>
      <w:r w:rsidR="005A0133" w:rsidRPr="00680B25">
        <w:rPr>
          <w:color w:val="auto"/>
        </w:rPr>
        <w:t xml:space="preserve"> тыс. рублей. </w:t>
      </w:r>
      <w:r w:rsidR="0038585D">
        <w:rPr>
          <w:color w:val="auto"/>
        </w:rPr>
        <w:t>В течение года прогнозные поступления уточнялись и по итогу н</w:t>
      </w:r>
      <w:r w:rsidR="0038585D">
        <w:t>а конец года снижены на</w:t>
      </w:r>
      <w:r w:rsidR="00E84E93">
        <w:t xml:space="preserve"> </w:t>
      </w:r>
      <w:r w:rsidR="0038585D">
        <w:t>3,13</w:t>
      </w:r>
      <w:r w:rsidR="00E84E93">
        <w:t>%.</w:t>
      </w:r>
      <w:r w:rsidR="00E84E93" w:rsidRPr="00680B25">
        <w:rPr>
          <w:color w:val="auto"/>
        </w:rPr>
        <w:t xml:space="preserve"> </w:t>
      </w:r>
      <w:r w:rsidR="0038585D" w:rsidRPr="00680B25">
        <w:rPr>
          <w:color w:val="auto"/>
        </w:rPr>
        <w:t xml:space="preserve">По </w:t>
      </w:r>
      <w:r w:rsidR="0038585D" w:rsidRPr="00680B25">
        <w:rPr>
          <w:color w:val="auto"/>
        </w:rPr>
        <w:lastRenderedPageBreak/>
        <w:t>данным пояснительной записки причиной неисполнения стало снижение цен на электроэнергию в августе- октябре 2019 года.</w:t>
      </w:r>
    </w:p>
    <w:p w:rsidR="00613741" w:rsidRPr="00680B25" w:rsidRDefault="001E3F7F" w:rsidP="00680B25">
      <w:pPr>
        <w:pStyle w:val="Default"/>
        <w:ind w:firstLine="709"/>
        <w:jc w:val="both"/>
        <w:rPr>
          <w:color w:val="auto"/>
        </w:rPr>
      </w:pPr>
      <w:r>
        <w:rPr>
          <w:b/>
          <w:i/>
          <w:color w:val="auto"/>
        </w:rPr>
        <w:t>З</w:t>
      </w:r>
      <w:r w:rsidR="00C63EE2" w:rsidRPr="00680B25">
        <w:rPr>
          <w:b/>
          <w:i/>
          <w:color w:val="auto"/>
        </w:rPr>
        <w:t>емельн</w:t>
      </w:r>
      <w:r>
        <w:rPr>
          <w:b/>
          <w:i/>
          <w:color w:val="auto"/>
        </w:rPr>
        <w:t xml:space="preserve">ый </w:t>
      </w:r>
      <w:r w:rsidR="005A0133" w:rsidRPr="00680B25">
        <w:rPr>
          <w:b/>
          <w:bCs/>
          <w:i/>
          <w:iCs/>
          <w:color w:val="auto"/>
        </w:rPr>
        <w:t>налог</w:t>
      </w:r>
      <w:r>
        <w:rPr>
          <w:b/>
          <w:bCs/>
          <w:i/>
          <w:iCs/>
          <w:color w:val="auto"/>
        </w:rPr>
        <w:t>,</w:t>
      </w:r>
      <w:r w:rsidRPr="001E3F7F">
        <w:rPr>
          <w:color w:val="auto"/>
        </w:rPr>
        <w:t xml:space="preserve"> </w:t>
      </w:r>
      <w:r>
        <w:rPr>
          <w:color w:val="auto"/>
        </w:rPr>
        <w:t>б</w:t>
      </w:r>
      <w:r w:rsidRPr="00680B25">
        <w:rPr>
          <w:color w:val="auto"/>
        </w:rPr>
        <w:t xml:space="preserve">юджетные назначения </w:t>
      </w:r>
      <w:r w:rsidR="005A0133" w:rsidRPr="00680B25">
        <w:rPr>
          <w:color w:val="auto"/>
        </w:rPr>
        <w:t>исполнены в сумме 39</w:t>
      </w:r>
      <w:r w:rsidR="00C63EE2" w:rsidRPr="00680B25">
        <w:rPr>
          <w:color w:val="auto"/>
        </w:rPr>
        <w:t> 555,1</w:t>
      </w:r>
      <w:r w:rsidR="005A0133" w:rsidRPr="00680B25">
        <w:rPr>
          <w:color w:val="auto"/>
        </w:rPr>
        <w:t xml:space="preserve"> тыс. рублей, неисполнение составило – </w:t>
      </w:r>
      <w:r w:rsidR="00613741" w:rsidRPr="00680B25">
        <w:rPr>
          <w:color w:val="auto"/>
        </w:rPr>
        <w:t>992,9</w:t>
      </w:r>
      <w:r w:rsidR="005A0133" w:rsidRPr="00680B25">
        <w:rPr>
          <w:color w:val="auto"/>
        </w:rPr>
        <w:t xml:space="preserve"> тыс. рублей</w:t>
      </w:r>
      <w:r w:rsidR="00613741" w:rsidRPr="00680B25">
        <w:rPr>
          <w:color w:val="auto"/>
        </w:rPr>
        <w:t xml:space="preserve">. </w:t>
      </w:r>
      <w:r w:rsidR="005A0133" w:rsidRPr="00680B25">
        <w:rPr>
          <w:color w:val="auto"/>
        </w:rPr>
        <w:t xml:space="preserve"> </w:t>
      </w:r>
      <w:r w:rsidR="00613741" w:rsidRPr="00680B25">
        <w:rPr>
          <w:color w:val="auto"/>
        </w:rPr>
        <w:t>Неисполнение данного показателя</w:t>
      </w:r>
      <w:r w:rsidR="007F064B">
        <w:rPr>
          <w:color w:val="auto"/>
        </w:rPr>
        <w:t xml:space="preserve">, согласно пояснительной записке, </w:t>
      </w:r>
      <w:r w:rsidR="007F064B" w:rsidRPr="00680B25">
        <w:rPr>
          <w:color w:val="auto"/>
        </w:rPr>
        <w:t>обусловлено</w:t>
      </w:r>
      <w:r w:rsidR="00613741" w:rsidRPr="00680B25">
        <w:rPr>
          <w:color w:val="auto"/>
        </w:rPr>
        <w:t xml:space="preserve"> гашением </w:t>
      </w:r>
      <w:r w:rsidR="00647963" w:rsidRPr="00680B25">
        <w:rPr>
          <w:color w:val="auto"/>
        </w:rPr>
        <w:t xml:space="preserve">в 2019 году </w:t>
      </w:r>
      <w:r w:rsidR="00613741" w:rsidRPr="00680B25">
        <w:rPr>
          <w:color w:val="auto"/>
        </w:rPr>
        <w:t>недоимки по налогу.</w:t>
      </w:r>
    </w:p>
    <w:p w:rsidR="00775B7C" w:rsidRPr="00680B25" w:rsidRDefault="00775B7C" w:rsidP="00613741">
      <w:pPr>
        <w:pStyle w:val="Default"/>
        <w:ind w:firstLine="426"/>
        <w:jc w:val="both"/>
        <w:rPr>
          <w:color w:val="auto"/>
        </w:rPr>
      </w:pPr>
    </w:p>
    <w:p w:rsidR="00F726FC" w:rsidRPr="00F726FC" w:rsidRDefault="00647963" w:rsidP="001E3F7F">
      <w:pPr>
        <w:pStyle w:val="Default"/>
        <w:ind w:firstLine="709"/>
        <w:rPr>
          <w:b/>
        </w:rPr>
      </w:pPr>
      <w:r>
        <w:rPr>
          <w:b/>
        </w:rPr>
        <w:t>3</w:t>
      </w:r>
      <w:r w:rsidR="00F726FC" w:rsidRPr="00F726FC">
        <w:rPr>
          <w:b/>
        </w:rPr>
        <w:t>.3.</w:t>
      </w:r>
      <w:r w:rsidR="00F726FC">
        <w:rPr>
          <w:b/>
        </w:rPr>
        <w:t>2</w:t>
      </w:r>
      <w:r w:rsidR="00F726FC" w:rsidRPr="00F726FC">
        <w:rPr>
          <w:b/>
        </w:rPr>
        <w:t>. Н</w:t>
      </w:r>
      <w:r w:rsidR="00F726FC">
        <w:rPr>
          <w:b/>
        </w:rPr>
        <w:t>ен</w:t>
      </w:r>
      <w:r w:rsidR="00F726FC" w:rsidRPr="00F726FC">
        <w:rPr>
          <w:b/>
        </w:rPr>
        <w:t>алоговые доходы</w:t>
      </w:r>
    </w:p>
    <w:p w:rsidR="0038585D" w:rsidRDefault="0038585D" w:rsidP="00647963">
      <w:pPr>
        <w:pStyle w:val="Default"/>
        <w:ind w:firstLine="709"/>
        <w:jc w:val="both"/>
      </w:pPr>
      <w:r>
        <w:t xml:space="preserve">В ходе исполнения бюджета первоначальный план по неналоговым доходам составлял </w:t>
      </w:r>
      <w:r w:rsidR="00383DAE">
        <w:t>82 616,9</w:t>
      </w:r>
      <w:r>
        <w:t xml:space="preserve"> тыс. руб</w:t>
      </w:r>
      <w:r w:rsidR="00383DAE">
        <w:t>лей</w:t>
      </w:r>
      <w:r w:rsidR="00C11297">
        <w:t>.</w:t>
      </w:r>
      <w:r w:rsidR="00383DAE">
        <w:t xml:space="preserve"> </w:t>
      </w:r>
      <w:r w:rsidR="00C11297">
        <w:t>В течение года был</w:t>
      </w:r>
      <w:r>
        <w:t xml:space="preserve"> скорректирован в сторону увеличения на </w:t>
      </w:r>
      <w:r w:rsidR="00383DAE">
        <w:t>28,6</w:t>
      </w:r>
      <w:r>
        <w:t xml:space="preserve">% </w:t>
      </w:r>
      <w:r w:rsidR="00C11297">
        <w:t xml:space="preserve">и </w:t>
      </w:r>
      <w:r>
        <w:t xml:space="preserve">составил </w:t>
      </w:r>
      <w:r w:rsidR="00383DAE">
        <w:t>106 220,4</w:t>
      </w:r>
      <w:r>
        <w:t xml:space="preserve"> тыс. руб</w:t>
      </w:r>
      <w:r w:rsidR="00383DAE">
        <w:t>лей</w:t>
      </w:r>
      <w:r>
        <w:t xml:space="preserve">. </w:t>
      </w:r>
    </w:p>
    <w:p w:rsidR="00613741" w:rsidRPr="00C11297" w:rsidRDefault="00613741" w:rsidP="00647963">
      <w:pPr>
        <w:pStyle w:val="Default"/>
        <w:ind w:firstLine="709"/>
        <w:jc w:val="both"/>
      </w:pPr>
      <w:r w:rsidRPr="00C11297">
        <w:rPr>
          <w:b/>
          <w:bCs/>
        </w:rPr>
        <w:t xml:space="preserve"> </w:t>
      </w:r>
      <w:r w:rsidRPr="00C11297">
        <w:t xml:space="preserve">В 2019 году в бюджет поступило неналоговых доходов в </w:t>
      </w:r>
      <w:r w:rsidR="00647963" w:rsidRPr="00C11297">
        <w:t>сумме</w:t>
      </w:r>
      <w:r w:rsidRPr="00C11297">
        <w:t xml:space="preserve"> 95 099,4 тыс. рублей. Выполнение уточненного плана составило 89,5%. По сравнению с 2018 годом объем неналоговых доходов увеличился на 8 059,9 тыс. рублей (</w:t>
      </w:r>
      <w:r w:rsidR="001A4E1A">
        <w:t xml:space="preserve">или </w:t>
      </w:r>
      <w:r w:rsidRPr="00C11297">
        <w:t>на 9,3%)</w:t>
      </w:r>
      <w:r w:rsidR="001A4E1A">
        <w:t>.</w:t>
      </w:r>
    </w:p>
    <w:p w:rsidR="00613741" w:rsidRDefault="005321BB" w:rsidP="00647963">
      <w:pPr>
        <w:pStyle w:val="Default"/>
        <w:ind w:firstLine="709"/>
        <w:jc w:val="both"/>
      </w:pPr>
      <w:r>
        <w:t>Структура</w:t>
      </w:r>
      <w:r w:rsidR="00613741" w:rsidRPr="00C11297">
        <w:t xml:space="preserve"> неналоговы</w:t>
      </w:r>
      <w:r>
        <w:t>х</w:t>
      </w:r>
      <w:r w:rsidR="00613741" w:rsidRPr="00C11297">
        <w:t xml:space="preserve"> доход</w:t>
      </w:r>
      <w:r>
        <w:t>ов</w:t>
      </w:r>
      <w:r w:rsidR="00613741" w:rsidRPr="00C11297">
        <w:t xml:space="preserve"> в 201</w:t>
      </w:r>
      <w:r w:rsidR="00603988" w:rsidRPr="00C11297">
        <w:t>9</w:t>
      </w:r>
      <w:r w:rsidR="00613741" w:rsidRPr="00C11297">
        <w:t xml:space="preserve"> году</w:t>
      </w:r>
      <w:r w:rsidR="00647963" w:rsidRPr="00C11297">
        <w:t xml:space="preserve"> </w:t>
      </w:r>
      <w:r w:rsidR="00613741" w:rsidRPr="00C11297">
        <w:t>приведен</w:t>
      </w:r>
      <w:r>
        <w:t>а</w:t>
      </w:r>
      <w:r w:rsidR="00613741" w:rsidRPr="00C11297">
        <w:t xml:space="preserve"> </w:t>
      </w:r>
      <w:r w:rsidR="00647963" w:rsidRPr="00C11297">
        <w:t>ниже в</w:t>
      </w:r>
      <w:r w:rsidR="00613741" w:rsidRPr="00C11297">
        <w:t xml:space="preserve"> диаграмме</w:t>
      </w:r>
      <w:r w:rsidR="00647963">
        <w:t>.</w:t>
      </w:r>
      <w:r w:rsidR="00613741" w:rsidRPr="00603988">
        <w:t xml:space="preserve"> </w:t>
      </w:r>
    </w:p>
    <w:p w:rsidR="001A4E1A" w:rsidRDefault="001A4E1A" w:rsidP="00647963">
      <w:pPr>
        <w:pStyle w:val="Default"/>
        <w:ind w:firstLine="709"/>
        <w:jc w:val="both"/>
      </w:pPr>
    </w:p>
    <w:p w:rsidR="00603988" w:rsidRDefault="00603988" w:rsidP="00603988">
      <w:pPr>
        <w:pStyle w:val="Default"/>
        <w:ind w:firstLine="426"/>
        <w:rPr>
          <w:color w:val="auto"/>
        </w:rPr>
      </w:pPr>
      <w:r>
        <w:rPr>
          <w:noProof/>
          <w:lang w:eastAsia="ru-RU"/>
        </w:rPr>
        <w:drawing>
          <wp:inline distT="0" distB="0" distL="0" distR="0" wp14:anchorId="13B541FA" wp14:editId="73D7FDA1">
            <wp:extent cx="6809105" cy="215646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2444" w:rsidRDefault="000D2444" w:rsidP="00603988">
      <w:pPr>
        <w:pStyle w:val="Default"/>
        <w:ind w:firstLine="426"/>
        <w:rPr>
          <w:color w:val="auto"/>
        </w:rPr>
      </w:pPr>
    </w:p>
    <w:p w:rsidR="005321BB" w:rsidRDefault="005321BB" w:rsidP="00647963">
      <w:pPr>
        <w:pStyle w:val="Default"/>
        <w:ind w:firstLine="709"/>
        <w:jc w:val="both"/>
      </w:pPr>
      <w:r>
        <w:t>Д</w:t>
      </w:r>
      <w:r w:rsidRPr="00346F23">
        <w:t xml:space="preserve">оходы </w:t>
      </w:r>
      <w:r w:rsidRPr="001E3F7F">
        <w:t>от аренды земли (80%)</w:t>
      </w:r>
      <w:r>
        <w:t xml:space="preserve"> </w:t>
      </w:r>
      <w:r w:rsidRPr="00346F23">
        <w:t xml:space="preserve">занимают основную долю </w:t>
      </w:r>
      <w:r>
        <w:t>в</w:t>
      </w:r>
      <w:r w:rsidR="000D2444" w:rsidRPr="00346F23">
        <w:t xml:space="preserve"> структуре неналоговых доходов</w:t>
      </w:r>
      <w:r>
        <w:t>.</w:t>
      </w:r>
    </w:p>
    <w:p w:rsidR="00346F23" w:rsidRDefault="000D2444" w:rsidP="00647963">
      <w:pPr>
        <w:pStyle w:val="Default"/>
        <w:ind w:firstLine="709"/>
        <w:jc w:val="both"/>
        <w:rPr>
          <w:sz w:val="23"/>
          <w:szCs w:val="23"/>
        </w:rPr>
      </w:pPr>
      <w:r w:rsidRPr="00346F23">
        <w:t xml:space="preserve"> </w:t>
      </w:r>
      <w:r w:rsidR="00346F23">
        <w:rPr>
          <w:sz w:val="23"/>
          <w:szCs w:val="23"/>
        </w:rPr>
        <w:t xml:space="preserve">Основными факторами падения объема неналоговых доходов явилось неисполнение таких доходов: </w:t>
      </w:r>
    </w:p>
    <w:p w:rsidR="00346F23" w:rsidRPr="005321BB" w:rsidRDefault="00346F23" w:rsidP="00647963">
      <w:pPr>
        <w:pStyle w:val="Default"/>
        <w:ind w:firstLine="709"/>
        <w:jc w:val="both"/>
      </w:pPr>
      <w:r w:rsidRPr="005321BB">
        <w:t xml:space="preserve">- </w:t>
      </w:r>
      <w:r w:rsidRPr="005321BB">
        <w:rPr>
          <w:b/>
          <w:i/>
        </w:rPr>
        <w:t>от оказания платных услуг (работ) и компенсации затрат государства</w:t>
      </w:r>
      <w:r w:rsidRPr="005321BB">
        <w:t xml:space="preserve"> – на 736,1 тыс. рублей за счет задолженности ООО «Дом» по возврату дебиторской задолженности прошлых лет по субвенции, направленной на соблюдение размера платы за коммунальные услуги;</w:t>
      </w:r>
      <w:r w:rsidR="005321BB" w:rsidRPr="005321BB">
        <w:t xml:space="preserve"> </w:t>
      </w:r>
    </w:p>
    <w:p w:rsidR="00346F23" w:rsidRPr="005321BB" w:rsidRDefault="003E250D" w:rsidP="00647963">
      <w:pPr>
        <w:pStyle w:val="Default"/>
        <w:ind w:firstLine="709"/>
        <w:jc w:val="both"/>
      </w:pPr>
      <w:r w:rsidRPr="005321BB">
        <w:t xml:space="preserve">- </w:t>
      </w:r>
      <w:r w:rsidRPr="005321BB">
        <w:rPr>
          <w:b/>
          <w:i/>
        </w:rPr>
        <w:t>от продажи земельных участков</w:t>
      </w:r>
      <w:r w:rsidRPr="005321BB">
        <w:t xml:space="preserve"> – на 3</w:t>
      </w:r>
      <w:r w:rsidR="005321BB">
        <w:t xml:space="preserve"> </w:t>
      </w:r>
      <w:r w:rsidRPr="005321BB">
        <w:t>828,0 тыс. рублей по причине отмены торгов, связанной с расположением участка на пересечении двух территориальных зон, что является нарушением земельного законодательства;</w:t>
      </w:r>
    </w:p>
    <w:p w:rsidR="003E250D" w:rsidRDefault="003E250D" w:rsidP="0018129D">
      <w:pPr>
        <w:pStyle w:val="Default"/>
        <w:ind w:firstLine="709"/>
        <w:jc w:val="both"/>
      </w:pPr>
      <w:r w:rsidRPr="005321BB">
        <w:t xml:space="preserve">- </w:t>
      </w:r>
      <w:r w:rsidRPr="005321BB">
        <w:rPr>
          <w:b/>
          <w:i/>
        </w:rPr>
        <w:t>от реализации муниципального имущества</w:t>
      </w:r>
      <w:r w:rsidRPr="005321BB">
        <w:t xml:space="preserve"> – </w:t>
      </w:r>
      <w:r w:rsidR="005321BB">
        <w:t xml:space="preserve">на </w:t>
      </w:r>
      <w:r w:rsidRPr="005321BB">
        <w:t>7</w:t>
      </w:r>
      <w:r w:rsidR="005321BB" w:rsidRPr="005321BB">
        <w:t xml:space="preserve"> </w:t>
      </w:r>
      <w:r w:rsidRPr="005321BB">
        <w:t xml:space="preserve">512,9 тыс. рублей. </w:t>
      </w:r>
      <w:r w:rsidR="0018129D" w:rsidRPr="005321BB">
        <w:t xml:space="preserve">Доходы городского бюджета от реализации </w:t>
      </w:r>
      <w:r w:rsidR="002250A6" w:rsidRPr="005321BB">
        <w:t>недвижимого имущества</w:t>
      </w:r>
      <w:r w:rsidR="0018129D" w:rsidRPr="005321BB">
        <w:t xml:space="preserve">, находящегося в муниципальной </w:t>
      </w:r>
      <w:r w:rsidR="002250A6" w:rsidRPr="005321BB">
        <w:t>собственности, планировались</w:t>
      </w:r>
      <w:r w:rsidR="0018129D" w:rsidRPr="005321BB">
        <w:t xml:space="preserve"> в соответствии с </w:t>
      </w:r>
      <w:r w:rsidR="003329AD" w:rsidRPr="005321BB">
        <w:t xml:space="preserve">утвержденным </w:t>
      </w:r>
      <w:r w:rsidR="0018129D" w:rsidRPr="005321BB">
        <w:t>Прогнозным планом приватизации на 201</w:t>
      </w:r>
      <w:r w:rsidR="002250A6" w:rsidRPr="005321BB">
        <w:t>9</w:t>
      </w:r>
      <w:r w:rsidR="0018129D" w:rsidRPr="005321BB">
        <w:t xml:space="preserve"> год</w:t>
      </w:r>
      <w:r w:rsidR="003329AD" w:rsidRPr="005321BB">
        <w:t>.</w:t>
      </w:r>
      <w:r w:rsidR="0018129D" w:rsidRPr="005321BB">
        <w:t xml:space="preserve"> </w:t>
      </w:r>
      <w:r w:rsidR="002250A6" w:rsidRPr="005321BB">
        <w:t>Фактически плановые показатели не достигнуты по причине отмены торгов объектов, в связи с наличием замечаний ФАС и отсутствием заявок на участие в аукционе.</w:t>
      </w:r>
      <w:r w:rsidR="001A4E1A">
        <w:t xml:space="preserve"> </w:t>
      </w:r>
      <w:r w:rsidR="0018129D" w:rsidRPr="002250A6">
        <w:t xml:space="preserve">Показатели доходов от реализации </w:t>
      </w:r>
      <w:r w:rsidR="008A017B">
        <w:t xml:space="preserve">муниципального </w:t>
      </w:r>
      <w:r w:rsidR="0018129D" w:rsidRPr="002250A6">
        <w:t xml:space="preserve">имущества </w:t>
      </w:r>
      <w:r w:rsidR="002250A6" w:rsidRPr="002250A6">
        <w:t xml:space="preserve">не были </w:t>
      </w:r>
      <w:r w:rsidR="0018129D" w:rsidRPr="002250A6">
        <w:t>скорректированы в сторону уменьшения.</w:t>
      </w:r>
    </w:p>
    <w:p w:rsidR="00C02718" w:rsidRDefault="00C02718" w:rsidP="00C02718">
      <w:pPr>
        <w:pStyle w:val="Default"/>
        <w:ind w:firstLine="709"/>
        <w:jc w:val="both"/>
        <w:rPr>
          <w:sz w:val="23"/>
          <w:szCs w:val="23"/>
        </w:rPr>
      </w:pPr>
      <w:r>
        <w:rPr>
          <w:sz w:val="23"/>
          <w:szCs w:val="23"/>
        </w:rPr>
        <w:t xml:space="preserve">- </w:t>
      </w:r>
      <w:r w:rsidRPr="00700E10">
        <w:rPr>
          <w:b/>
          <w:i/>
          <w:sz w:val="23"/>
          <w:szCs w:val="23"/>
        </w:rPr>
        <w:t>аренд</w:t>
      </w:r>
      <w:r>
        <w:rPr>
          <w:b/>
          <w:i/>
          <w:sz w:val="23"/>
          <w:szCs w:val="23"/>
        </w:rPr>
        <w:t xml:space="preserve">а </w:t>
      </w:r>
      <w:r w:rsidRPr="00700E10">
        <w:rPr>
          <w:b/>
          <w:i/>
          <w:sz w:val="23"/>
          <w:szCs w:val="23"/>
        </w:rPr>
        <w:t>муниципального имущества</w:t>
      </w:r>
      <w:r>
        <w:rPr>
          <w:sz w:val="23"/>
          <w:szCs w:val="23"/>
        </w:rPr>
        <w:t>. Уточненный план по доходам исполнен на 93,9%. В бюджет города в 2019 году поступило 1 293,2 тыс. рублей, что ниже уровня 2018 года на 203,0 тыс. рублей. Причиной послужило расторжение договоров аренды и уменьшение арендуемых площадей.</w:t>
      </w:r>
    </w:p>
    <w:p w:rsidR="003329AD" w:rsidRDefault="00346F23" w:rsidP="00F01FF1">
      <w:pPr>
        <w:pStyle w:val="Default"/>
        <w:ind w:firstLine="709"/>
        <w:jc w:val="both"/>
      </w:pPr>
      <w:r w:rsidRPr="00AF4A32">
        <w:t xml:space="preserve">На фоне снижения указанных выше доходов наблюдается увеличение </w:t>
      </w:r>
      <w:r w:rsidR="00C02718">
        <w:t xml:space="preserve">следующих </w:t>
      </w:r>
      <w:r w:rsidRPr="00AF4A32">
        <w:t>доходов</w:t>
      </w:r>
      <w:r w:rsidR="003329AD">
        <w:t>:</w:t>
      </w:r>
    </w:p>
    <w:p w:rsidR="003329AD" w:rsidRDefault="003329AD" w:rsidP="003329AD">
      <w:pPr>
        <w:pStyle w:val="Default"/>
        <w:ind w:firstLine="709"/>
        <w:jc w:val="both"/>
      </w:pPr>
      <w:r>
        <w:rPr>
          <w:b/>
          <w:i/>
        </w:rPr>
        <w:lastRenderedPageBreak/>
        <w:t xml:space="preserve">- </w:t>
      </w:r>
      <w:r w:rsidR="00F01FF1" w:rsidRPr="003329AD">
        <w:rPr>
          <w:b/>
          <w:i/>
        </w:rPr>
        <w:t>возмещения коммунальных и эксплуатационных расходов арендаторами административного здания</w:t>
      </w:r>
      <w:r w:rsidR="00346F23" w:rsidRPr="00AF4A32">
        <w:t xml:space="preserve"> </w:t>
      </w:r>
      <w:r w:rsidR="00C02718">
        <w:t>исполнено на 246,1 тыс. рублей выше плановых показателей;</w:t>
      </w:r>
    </w:p>
    <w:p w:rsidR="00F01FF1" w:rsidRDefault="003329AD" w:rsidP="003329AD">
      <w:pPr>
        <w:pStyle w:val="Default"/>
        <w:ind w:firstLine="709"/>
        <w:jc w:val="both"/>
        <w:rPr>
          <w:rFonts w:eastAsia="Calibri"/>
        </w:rPr>
      </w:pPr>
      <w:r>
        <w:rPr>
          <w:b/>
          <w:i/>
          <w:sz w:val="23"/>
          <w:szCs w:val="23"/>
        </w:rPr>
        <w:t xml:space="preserve">- </w:t>
      </w:r>
      <w:r w:rsidRPr="00700E10">
        <w:rPr>
          <w:b/>
          <w:i/>
          <w:sz w:val="23"/>
          <w:szCs w:val="23"/>
        </w:rPr>
        <w:t>платежи за наем жилых помещений муниципального жилищного фонда</w:t>
      </w:r>
      <w:r>
        <w:rPr>
          <w:sz w:val="23"/>
          <w:szCs w:val="23"/>
        </w:rPr>
        <w:t xml:space="preserve"> (с</w:t>
      </w:r>
      <w:r w:rsidR="00EF155B">
        <w:rPr>
          <w:sz w:val="23"/>
          <w:szCs w:val="23"/>
        </w:rPr>
        <w:t>огласно данным бухгалтерского учета МКУ ГХ города Дивногорска</w:t>
      </w:r>
      <w:r>
        <w:rPr>
          <w:sz w:val="23"/>
          <w:szCs w:val="23"/>
        </w:rPr>
        <w:t>)</w:t>
      </w:r>
      <w:r w:rsidR="00EF155B">
        <w:rPr>
          <w:sz w:val="23"/>
          <w:szCs w:val="23"/>
        </w:rPr>
        <w:t xml:space="preserve"> в 2019 году составили 1 517,3 тыс. рублей. Бюджетные назначения по данному доходному источнику исполнены на 99,8%</w:t>
      </w:r>
      <w:r w:rsidR="008A017B">
        <w:rPr>
          <w:sz w:val="23"/>
          <w:szCs w:val="23"/>
        </w:rPr>
        <w:t>. П</w:t>
      </w:r>
      <w:r w:rsidR="00EF155B">
        <w:rPr>
          <w:sz w:val="23"/>
          <w:szCs w:val="23"/>
        </w:rPr>
        <w:t>ри этом,</w:t>
      </w:r>
      <w:r w:rsidR="008A017B">
        <w:rPr>
          <w:sz w:val="23"/>
          <w:szCs w:val="23"/>
        </w:rPr>
        <w:t xml:space="preserve"> в результате проверки главного администратора дохода выявлены нарушения планирования доходов, так,</w:t>
      </w:r>
      <w:r w:rsidR="00F01FF1">
        <w:t xml:space="preserve"> не</w:t>
      </w:r>
      <w:r w:rsidR="00AF4A32">
        <w:t xml:space="preserve"> были</w:t>
      </w:r>
      <w:r w:rsidR="00F01FF1">
        <w:t xml:space="preserve"> предусмотрены   поступления дебиторской задолженности </w:t>
      </w:r>
      <w:r w:rsidR="00F01FF1" w:rsidRPr="004E6C64">
        <w:rPr>
          <w:rFonts w:eastAsia="Calibri"/>
        </w:rPr>
        <w:t>прошлых лет</w:t>
      </w:r>
      <w:r w:rsidR="00C02718">
        <w:rPr>
          <w:rFonts w:eastAsia="Calibri"/>
        </w:rPr>
        <w:t>;</w:t>
      </w:r>
    </w:p>
    <w:p w:rsidR="00F01FF1" w:rsidRDefault="003329AD" w:rsidP="00647963">
      <w:pPr>
        <w:pStyle w:val="Default"/>
        <w:ind w:firstLine="709"/>
        <w:jc w:val="both"/>
      </w:pPr>
      <w:r>
        <w:t xml:space="preserve">- </w:t>
      </w:r>
      <w:r w:rsidRPr="003329AD">
        <w:rPr>
          <w:b/>
          <w:i/>
        </w:rPr>
        <w:t>ш</w:t>
      </w:r>
      <w:r w:rsidR="00F01FF1" w:rsidRPr="003329AD">
        <w:rPr>
          <w:b/>
          <w:i/>
        </w:rPr>
        <w:t>трафы</w:t>
      </w:r>
      <w:r w:rsidR="00F01FF1" w:rsidRPr="00700E10">
        <w:rPr>
          <w:b/>
          <w:i/>
        </w:rPr>
        <w:t>, санкции, возмещение ущерба</w:t>
      </w:r>
      <w:r w:rsidR="00F01FF1" w:rsidRPr="009D7933">
        <w:t xml:space="preserve"> </w:t>
      </w:r>
      <w:r>
        <w:t xml:space="preserve">исполнены на 180,5 тыс. рублей выше </w:t>
      </w:r>
      <w:r w:rsidR="00F01FF1" w:rsidRPr="009D7933">
        <w:t>плановы</w:t>
      </w:r>
      <w:r>
        <w:t>х</w:t>
      </w:r>
      <w:r w:rsidR="00F01FF1" w:rsidRPr="009D7933">
        <w:t xml:space="preserve"> значени</w:t>
      </w:r>
      <w:r>
        <w:t>й.</w:t>
      </w:r>
      <w:r w:rsidR="00F01FF1" w:rsidRPr="009D7933">
        <w:t xml:space="preserve"> </w:t>
      </w:r>
      <w:r w:rsidR="00C02718">
        <w:t>В ходе проверки бюджетной отчетности Г</w:t>
      </w:r>
      <w:r w:rsidR="001A4E1A">
        <w:t>А</w:t>
      </w:r>
      <w:r w:rsidR="00C02718">
        <w:t>БС установлено</w:t>
      </w:r>
      <w:r>
        <w:t>,</w:t>
      </w:r>
      <w:r w:rsidR="00C02718">
        <w:t xml:space="preserve"> что</w:t>
      </w:r>
      <w:r>
        <w:t xml:space="preserve"> бюджетом н</w:t>
      </w:r>
      <w:r w:rsidR="00F01FF1" w:rsidRPr="009D7933">
        <w:t>е</w:t>
      </w:r>
      <w:r w:rsidR="0019077E">
        <w:t xml:space="preserve"> </w:t>
      </w:r>
      <w:r w:rsidR="00073D47">
        <w:t xml:space="preserve">были </w:t>
      </w:r>
      <w:r w:rsidR="00073D47" w:rsidRPr="009D7933">
        <w:t>предусмотрены</w:t>
      </w:r>
      <w:r w:rsidR="00F01FF1" w:rsidRPr="009D7933">
        <w:t xml:space="preserve"> </w:t>
      </w:r>
      <w:r w:rsidR="009D7933" w:rsidRPr="009D7933">
        <w:t xml:space="preserve">в полном объеме </w:t>
      </w:r>
      <w:r w:rsidR="00F01FF1" w:rsidRPr="009D7933">
        <w:t>денежные взыскания, налагаемые в возмещение ущерба, причиненного в результате незаконного или нецелевого использования бюджетных средств согласно акту проверки финансового управления от 13.11.2018 №01-149.</w:t>
      </w:r>
      <w:r w:rsidR="009D7933" w:rsidRPr="009D7933">
        <w:t xml:space="preserve"> Предписанием установлена необходимость возврата 273,2 тыс. рублей</w:t>
      </w:r>
      <w:r w:rsidR="00F01FF1" w:rsidRPr="009D7933">
        <w:t xml:space="preserve"> </w:t>
      </w:r>
      <w:r w:rsidR="009D7933" w:rsidRPr="009D7933">
        <w:t>в срок до 17.12.2018 года.</w:t>
      </w:r>
      <w:r w:rsidR="009D7933">
        <w:t xml:space="preserve"> </w:t>
      </w:r>
      <w:r w:rsidR="00073D47">
        <w:t xml:space="preserve">В нарушение бюджетного законодательства </w:t>
      </w:r>
      <w:r w:rsidR="009D7933">
        <w:t>была согласованна отсрочка возмещения неправомерных выплат сроком на 5 лет</w:t>
      </w:r>
      <w:r w:rsidR="008A017B">
        <w:t>.</w:t>
      </w:r>
      <w:r w:rsidR="007E5F31">
        <w:t xml:space="preserve"> По состоянию на 01.01.2020 г. в бюджет поступило 222,4 тыс. рублей или 81% от суммы взыскания.</w:t>
      </w:r>
    </w:p>
    <w:p w:rsidR="00346F23" w:rsidRDefault="00073D47" w:rsidP="00ED1279">
      <w:pPr>
        <w:pStyle w:val="Default"/>
        <w:ind w:firstLine="709"/>
        <w:jc w:val="both"/>
        <w:rPr>
          <w:sz w:val="23"/>
          <w:szCs w:val="23"/>
        </w:rPr>
      </w:pPr>
      <w:r>
        <w:rPr>
          <w:b/>
          <w:i/>
          <w:sz w:val="23"/>
          <w:szCs w:val="23"/>
        </w:rPr>
        <w:t xml:space="preserve">- </w:t>
      </w:r>
      <w:r w:rsidRPr="00700E10">
        <w:rPr>
          <w:b/>
          <w:i/>
          <w:sz w:val="23"/>
          <w:szCs w:val="23"/>
        </w:rPr>
        <w:t>доход</w:t>
      </w:r>
      <w:r>
        <w:rPr>
          <w:b/>
          <w:i/>
          <w:sz w:val="23"/>
          <w:szCs w:val="23"/>
        </w:rPr>
        <w:t xml:space="preserve">ы </w:t>
      </w:r>
      <w:r w:rsidRPr="00700E10">
        <w:rPr>
          <w:b/>
          <w:i/>
          <w:sz w:val="23"/>
          <w:szCs w:val="23"/>
        </w:rPr>
        <w:t>от сдачи в аренду земельных участков</w:t>
      </w:r>
      <w:r>
        <w:rPr>
          <w:sz w:val="23"/>
          <w:szCs w:val="23"/>
        </w:rPr>
        <w:t xml:space="preserve">. </w:t>
      </w:r>
      <w:r w:rsidR="00D13D01">
        <w:rPr>
          <w:sz w:val="23"/>
          <w:szCs w:val="23"/>
        </w:rPr>
        <w:t xml:space="preserve">Поступление составило 76 281,8 тыс. рублей, что выше уточненного плана на 710,8 тыс. рублей или на 1%. В сравнении с 2018 годом рост составил 12 631,8 тыс. рублей (на </w:t>
      </w:r>
      <w:r w:rsidR="00901D3A">
        <w:rPr>
          <w:sz w:val="23"/>
          <w:szCs w:val="23"/>
        </w:rPr>
        <w:t>19,8%)</w:t>
      </w:r>
      <w:r w:rsidR="00600A60">
        <w:rPr>
          <w:sz w:val="23"/>
          <w:szCs w:val="23"/>
        </w:rPr>
        <w:t xml:space="preserve"> в </w:t>
      </w:r>
      <w:r w:rsidR="000D21F0">
        <w:rPr>
          <w:sz w:val="23"/>
          <w:szCs w:val="23"/>
        </w:rPr>
        <w:t>основном за</w:t>
      </w:r>
      <w:r w:rsidR="00901D3A">
        <w:rPr>
          <w:sz w:val="23"/>
          <w:szCs w:val="23"/>
        </w:rPr>
        <w:t xml:space="preserve"> счет погашения </w:t>
      </w:r>
      <w:r w:rsidR="008C3C2C">
        <w:rPr>
          <w:sz w:val="23"/>
          <w:szCs w:val="23"/>
        </w:rPr>
        <w:t>дебиторской задолженности ООО «Бизнес- Оценка»</w:t>
      </w:r>
      <w:r w:rsidR="00600A60">
        <w:rPr>
          <w:sz w:val="23"/>
          <w:szCs w:val="23"/>
        </w:rPr>
        <w:t>.</w:t>
      </w:r>
      <w:r w:rsidR="00ED1279" w:rsidRPr="00ED1279">
        <w:rPr>
          <w:rFonts w:eastAsia="Times New Roman"/>
          <w:sz w:val="28"/>
          <w:szCs w:val="28"/>
          <w:lang w:eastAsia="ru-RU"/>
        </w:rPr>
        <w:t xml:space="preserve"> </w:t>
      </w:r>
    </w:p>
    <w:p w:rsidR="00155414" w:rsidRDefault="00155414" w:rsidP="001F08D8">
      <w:pPr>
        <w:pStyle w:val="Default"/>
        <w:ind w:firstLine="426"/>
        <w:rPr>
          <w:sz w:val="23"/>
          <w:szCs w:val="23"/>
        </w:rPr>
      </w:pPr>
    </w:p>
    <w:p w:rsidR="00CD51C0" w:rsidRDefault="00647963" w:rsidP="00C02718">
      <w:pPr>
        <w:pStyle w:val="Default"/>
        <w:ind w:firstLine="709"/>
        <w:rPr>
          <w:b/>
          <w:bCs/>
        </w:rPr>
      </w:pPr>
      <w:r>
        <w:rPr>
          <w:b/>
          <w:bCs/>
        </w:rPr>
        <w:t>3</w:t>
      </w:r>
      <w:r w:rsidR="000A3474" w:rsidRPr="000A3474">
        <w:rPr>
          <w:b/>
          <w:bCs/>
        </w:rPr>
        <w:t>.</w:t>
      </w:r>
      <w:r w:rsidR="005C2876">
        <w:rPr>
          <w:b/>
          <w:bCs/>
        </w:rPr>
        <w:t>4</w:t>
      </w:r>
      <w:r w:rsidR="00CD51C0" w:rsidRPr="000A3474">
        <w:rPr>
          <w:b/>
          <w:bCs/>
        </w:rPr>
        <w:t xml:space="preserve">. </w:t>
      </w:r>
      <w:r w:rsidR="000A3474" w:rsidRPr="000A3474">
        <w:rPr>
          <w:b/>
          <w:bCs/>
        </w:rPr>
        <w:t>Безвозмездные поступления.</w:t>
      </w:r>
      <w:r w:rsidR="00CD51C0" w:rsidRPr="000A3474">
        <w:rPr>
          <w:b/>
          <w:bCs/>
        </w:rPr>
        <w:t xml:space="preserve"> </w:t>
      </w:r>
    </w:p>
    <w:p w:rsidR="00CD51C0" w:rsidRPr="00CD51C0" w:rsidRDefault="00CD51C0" w:rsidP="0000023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D51C0">
        <w:rPr>
          <w:rFonts w:ascii="Times New Roman" w:hAnsi="Times New Roman" w:cs="Times New Roman"/>
          <w:color w:val="000000"/>
          <w:sz w:val="24"/>
          <w:szCs w:val="24"/>
        </w:rPr>
        <w:t>Объем поступивших в 201</w:t>
      </w:r>
      <w:r w:rsidR="00155414" w:rsidRPr="00000237">
        <w:rPr>
          <w:rFonts w:ascii="Times New Roman" w:hAnsi="Times New Roman" w:cs="Times New Roman"/>
          <w:color w:val="000000"/>
          <w:sz w:val="24"/>
          <w:szCs w:val="24"/>
        </w:rPr>
        <w:t>9</w:t>
      </w:r>
      <w:r w:rsidRPr="00CD51C0">
        <w:rPr>
          <w:rFonts w:ascii="Times New Roman" w:hAnsi="Times New Roman" w:cs="Times New Roman"/>
          <w:color w:val="000000"/>
          <w:sz w:val="24"/>
          <w:szCs w:val="24"/>
        </w:rPr>
        <w:t xml:space="preserve"> году в бюджет города </w:t>
      </w:r>
      <w:r w:rsidR="00FC426E">
        <w:rPr>
          <w:rFonts w:ascii="Times New Roman" w:hAnsi="Times New Roman" w:cs="Times New Roman"/>
          <w:color w:val="000000"/>
          <w:sz w:val="24"/>
          <w:szCs w:val="24"/>
        </w:rPr>
        <w:t>Дивногорска</w:t>
      </w:r>
      <w:r w:rsidRPr="00CD51C0">
        <w:rPr>
          <w:rFonts w:ascii="Times New Roman" w:hAnsi="Times New Roman" w:cs="Times New Roman"/>
          <w:color w:val="000000"/>
          <w:sz w:val="24"/>
          <w:szCs w:val="24"/>
        </w:rPr>
        <w:t xml:space="preserve"> безвозмездных поступлений составил </w:t>
      </w:r>
      <w:r w:rsidR="00076477">
        <w:rPr>
          <w:rFonts w:ascii="Times New Roman" w:hAnsi="Times New Roman" w:cs="Times New Roman"/>
          <w:color w:val="000000"/>
          <w:sz w:val="24"/>
          <w:szCs w:val="24"/>
        </w:rPr>
        <w:t>867 934,3</w:t>
      </w:r>
      <w:r w:rsidR="00155414" w:rsidRPr="00000237">
        <w:rPr>
          <w:rFonts w:ascii="Times New Roman" w:hAnsi="Times New Roman" w:cs="Times New Roman"/>
          <w:color w:val="000000"/>
          <w:sz w:val="24"/>
          <w:szCs w:val="24"/>
        </w:rPr>
        <w:t xml:space="preserve"> </w:t>
      </w:r>
      <w:r w:rsidRPr="00CD51C0">
        <w:rPr>
          <w:rFonts w:ascii="Times New Roman" w:hAnsi="Times New Roman" w:cs="Times New Roman"/>
          <w:color w:val="000000"/>
          <w:sz w:val="24"/>
          <w:szCs w:val="24"/>
        </w:rPr>
        <w:t xml:space="preserve">тыс. рублей, что на </w:t>
      </w:r>
      <w:r w:rsidR="00C02718">
        <w:rPr>
          <w:rFonts w:ascii="Times New Roman" w:hAnsi="Times New Roman" w:cs="Times New Roman"/>
          <w:color w:val="000000"/>
          <w:sz w:val="24"/>
          <w:szCs w:val="24"/>
        </w:rPr>
        <w:t>71</w:t>
      </w:r>
      <w:r w:rsidR="00076477">
        <w:rPr>
          <w:rFonts w:ascii="Times New Roman" w:hAnsi="Times New Roman" w:cs="Times New Roman"/>
          <w:color w:val="000000"/>
          <w:sz w:val="24"/>
          <w:szCs w:val="24"/>
        </w:rPr>
        <w:t> 049,6</w:t>
      </w:r>
      <w:r w:rsidR="00C02718">
        <w:rPr>
          <w:rFonts w:ascii="Times New Roman" w:hAnsi="Times New Roman" w:cs="Times New Roman"/>
          <w:color w:val="000000"/>
          <w:sz w:val="24"/>
          <w:szCs w:val="24"/>
        </w:rPr>
        <w:t xml:space="preserve"> тыс. рублей или </w:t>
      </w:r>
      <w:r w:rsidR="00155414" w:rsidRPr="00000237">
        <w:rPr>
          <w:rFonts w:ascii="Times New Roman" w:hAnsi="Times New Roman" w:cs="Times New Roman"/>
          <w:color w:val="000000"/>
          <w:sz w:val="24"/>
          <w:szCs w:val="24"/>
        </w:rPr>
        <w:t>7,6</w:t>
      </w:r>
      <w:r w:rsidRPr="00CD51C0">
        <w:rPr>
          <w:rFonts w:ascii="Times New Roman" w:hAnsi="Times New Roman" w:cs="Times New Roman"/>
          <w:color w:val="000000"/>
          <w:sz w:val="24"/>
          <w:szCs w:val="24"/>
        </w:rPr>
        <w:t xml:space="preserve">% меньше утвержденных бюджетных назначений. </w:t>
      </w:r>
    </w:p>
    <w:p w:rsidR="00155414" w:rsidRPr="00000237" w:rsidRDefault="00CD51C0" w:rsidP="0000023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D51C0">
        <w:rPr>
          <w:rFonts w:ascii="Times New Roman" w:hAnsi="Times New Roman" w:cs="Times New Roman"/>
          <w:color w:val="000000"/>
          <w:sz w:val="24"/>
          <w:szCs w:val="24"/>
        </w:rPr>
        <w:t xml:space="preserve">Данные о безвозмездных поступлениях по источникам приведены в таблице: </w:t>
      </w:r>
    </w:p>
    <w:p w:rsidR="00CD51C0" w:rsidRPr="00CD51C0" w:rsidRDefault="005C2876" w:rsidP="00000237">
      <w:pPr>
        <w:autoSpaceDE w:val="0"/>
        <w:autoSpaceDN w:val="0"/>
        <w:adjustRightInd w:val="0"/>
        <w:spacing w:after="0" w:line="240" w:lineRule="auto"/>
        <w:jc w:val="right"/>
        <w:rPr>
          <w:rFonts w:ascii="Times New Roman" w:hAnsi="Times New Roman" w:cs="Times New Roman"/>
          <w:color w:val="000000"/>
          <w:sz w:val="26"/>
          <w:szCs w:val="26"/>
        </w:rPr>
      </w:pPr>
      <w:r>
        <w:rPr>
          <w:rFonts w:ascii="Times New Roman" w:hAnsi="Times New Roman" w:cs="Times New Roman"/>
          <w:color w:val="000000"/>
          <w:sz w:val="20"/>
          <w:szCs w:val="20"/>
        </w:rPr>
        <w:t xml:space="preserve">в </w:t>
      </w:r>
      <w:r w:rsidR="00CD51C0" w:rsidRPr="00CD51C0">
        <w:rPr>
          <w:rFonts w:ascii="Times New Roman" w:hAnsi="Times New Roman" w:cs="Times New Roman"/>
          <w:color w:val="000000"/>
          <w:sz w:val="20"/>
          <w:szCs w:val="20"/>
        </w:rPr>
        <w:t xml:space="preserve">тыс. рублей </w:t>
      </w:r>
    </w:p>
    <w:tbl>
      <w:tblPr>
        <w:tblStyle w:val="a3"/>
        <w:tblW w:w="9209" w:type="dxa"/>
        <w:tblLook w:val="04A0" w:firstRow="1" w:lastRow="0" w:firstColumn="1" w:lastColumn="0" w:noHBand="0" w:noVBand="1"/>
      </w:tblPr>
      <w:tblGrid>
        <w:gridCol w:w="3540"/>
        <w:gridCol w:w="1227"/>
        <w:gridCol w:w="1016"/>
        <w:gridCol w:w="810"/>
        <w:gridCol w:w="1265"/>
        <w:gridCol w:w="1351"/>
      </w:tblGrid>
      <w:tr w:rsidR="00155414" w:rsidTr="00C02718">
        <w:tc>
          <w:tcPr>
            <w:tcW w:w="3629" w:type="dxa"/>
          </w:tcPr>
          <w:tbl>
            <w:tblPr>
              <w:tblW w:w="0" w:type="auto"/>
              <w:tblBorders>
                <w:top w:val="nil"/>
                <w:left w:val="nil"/>
                <w:bottom w:val="nil"/>
                <w:right w:val="nil"/>
              </w:tblBorders>
              <w:tblLook w:val="0000" w:firstRow="0" w:lastRow="0" w:firstColumn="0" w:lastColumn="0" w:noHBand="0" w:noVBand="0"/>
            </w:tblPr>
            <w:tblGrid>
              <w:gridCol w:w="1993"/>
            </w:tblGrid>
            <w:tr w:rsidR="00155414" w:rsidRPr="005C2876">
              <w:trPr>
                <w:trHeight w:val="200"/>
              </w:trPr>
              <w:tc>
                <w:tcPr>
                  <w:tcW w:w="0" w:type="auto"/>
                </w:tcPr>
                <w:p w:rsidR="00155414" w:rsidRPr="005C2876" w:rsidRDefault="00155414" w:rsidP="00155414">
                  <w:pPr>
                    <w:autoSpaceDE w:val="0"/>
                    <w:autoSpaceDN w:val="0"/>
                    <w:adjustRightInd w:val="0"/>
                    <w:spacing w:after="0" w:line="240" w:lineRule="auto"/>
                    <w:rPr>
                      <w:rFonts w:ascii="Times New Roman" w:hAnsi="Times New Roman" w:cs="Times New Roman"/>
                      <w:b/>
                      <w:color w:val="000000"/>
                      <w:sz w:val="20"/>
                      <w:szCs w:val="20"/>
                    </w:rPr>
                  </w:pPr>
                  <w:r w:rsidRPr="005C2876">
                    <w:rPr>
                      <w:rFonts w:ascii="Times New Roman" w:hAnsi="Times New Roman" w:cs="Times New Roman"/>
                      <w:b/>
                      <w:color w:val="000000"/>
                      <w:sz w:val="20"/>
                      <w:szCs w:val="20"/>
                    </w:rPr>
                    <w:t xml:space="preserve">Источники доходов </w:t>
                  </w:r>
                </w:p>
              </w:tc>
            </w:tr>
          </w:tbl>
          <w:p w:rsidR="00155414" w:rsidRPr="005C2876" w:rsidRDefault="00155414" w:rsidP="001F08D8">
            <w:pPr>
              <w:pStyle w:val="Default"/>
              <w:rPr>
                <w:b/>
                <w:color w:val="auto"/>
                <w:sz w:val="20"/>
                <w:szCs w:val="20"/>
              </w:rPr>
            </w:pPr>
          </w:p>
        </w:tc>
        <w:tc>
          <w:tcPr>
            <w:tcW w:w="1237" w:type="dxa"/>
          </w:tcPr>
          <w:p w:rsidR="00155414" w:rsidRPr="005C2876" w:rsidRDefault="00155414" w:rsidP="001F08D8">
            <w:pPr>
              <w:pStyle w:val="Default"/>
              <w:rPr>
                <w:b/>
                <w:color w:val="auto"/>
                <w:sz w:val="20"/>
                <w:szCs w:val="20"/>
              </w:rPr>
            </w:pPr>
            <w:r w:rsidRPr="005C2876">
              <w:rPr>
                <w:b/>
                <w:color w:val="auto"/>
                <w:sz w:val="20"/>
                <w:szCs w:val="20"/>
              </w:rPr>
              <w:t>Бюджет 2019 г</w:t>
            </w:r>
          </w:p>
        </w:tc>
        <w:tc>
          <w:tcPr>
            <w:tcW w:w="1016" w:type="dxa"/>
          </w:tcPr>
          <w:p w:rsidR="00155414" w:rsidRPr="005C2876" w:rsidRDefault="00155414" w:rsidP="001F08D8">
            <w:pPr>
              <w:pStyle w:val="Default"/>
              <w:rPr>
                <w:b/>
                <w:color w:val="auto"/>
                <w:sz w:val="20"/>
                <w:szCs w:val="20"/>
              </w:rPr>
            </w:pPr>
            <w:r w:rsidRPr="005C2876">
              <w:rPr>
                <w:b/>
                <w:color w:val="auto"/>
                <w:sz w:val="20"/>
                <w:szCs w:val="20"/>
              </w:rPr>
              <w:t>Отчет 2019 г</w:t>
            </w:r>
          </w:p>
        </w:tc>
        <w:tc>
          <w:tcPr>
            <w:tcW w:w="818" w:type="dxa"/>
          </w:tcPr>
          <w:p w:rsidR="00155414" w:rsidRPr="005C2876" w:rsidRDefault="00155414" w:rsidP="001F08D8">
            <w:pPr>
              <w:pStyle w:val="Default"/>
              <w:rPr>
                <w:b/>
                <w:color w:val="auto"/>
                <w:sz w:val="20"/>
                <w:szCs w:val="20"/>
              </w:rPr>
            </w:pPr>
            <w:r w:rsidRPr="005C2876">
              <w:rPr>
                <w:b/>
                <w:color w:val="auto"/>
                <w:sz w:val="20"/>
                <w:szCs w:val="20"/>
              </w:rPr>
              <w:t>доля</w:t>
            </w:r>
          </w:p>
        </w:tc>
        <w:tc>
          <w:tcPr>
            <w:tcW w:w="1265" w:type="dxa"/>
          </w:tcPr>
          <w:p w:rsidR="00155414" w:rsidRPr="005C2876" w:rsidRDefault="00155414" w:rsidP="001F08D8">
            <w:pPr>
              <w:pStyle w:val="Default"/>
              <w:rPr>
                <w:b/>
                <w:color w:val="auto"/>
                <w:sz w:val="20"/>
                <w:szCs w:val="20"/>
              </w:rPr>
            </w:pPr>
            <w:r w:rsidRPr="005C2876">
              <w:rPr>
                <w:b/>
                <w:color w:val="auto"/>
                <w:sz w:val="20"/>
                <w:szCs w:val="20"/>
              </w:rPr>
              <w:t>отклонение</w:t>
            </w:r>
          </w:p>
        </w:tc>
        <w:tc>
          <w:tcPr>
            <w:tcW w:w="1244" w:type="dxa"/>
          </w:tcPr>
          <w:p w:rsidR="00155414" w:rsidRPr="005C2876" w:rsidRDefault="00155414" w:rsidP="001F08D8">
            <w:pPr>
              <w:pStyle w:val="Default"/>
              <w:rPr>
                <w:b/>
                <w:color w:val="auto"/>
                <w:sz w:val="20"/>
                <w:szCs w:val="20"/>
              </w:rPr>
            </w:pPr>
            <w:r w:rsidRPr="005C2876">
              <w:rPr>
                <w:b/>
                <w:color w:val="auto"/>
                <w:sz w:val="20"/>
                <w:szCs w:val="20"/>
              </w:rPr>
              <w:t>% выполнения</w:t>
            </w:r>
          </w:p>
        </w:tc>
      </w:tr>
      <w:tr w:rsidR="00155414" w:rsidTr="00C02718">
        <w:tc>
          <w:tcPr>
            <w:tcW w:w="3629" w:type="dxa"/>
          </w:tcPr>
          <w:tbl>
            <w:tblPr>
              <w:tblW w:w="0" w:type="auto"/>
              <w:tblBorders>
                <w:top w:val="nil"/>
                <w:left w:val="nil"/>
                <w:bottom w:val="nil"/>
                <w:right w:val="nil"/>
              </w:tblBorders>
              <w:tblLook w:val="0000" w:firstRow="0" w:lastRow="0" w:firstColumn="0" w:lastColumn="0" w:noHBand="0" w:noVBand="0"/>
            </w:tblPr>
            <w:tblGrid>
              <w:gridCol w:w="3324"/>
            </w:tblGrid>
            <w:tr w:rsidR="00155414" w:rsidRPr="005C2876">
              <w:trPr>
                <w:trHeight w:val="959"/>
              </w:trPr>
              <w:tc>
                <w:tcPr>
                  <w:tcW w:w="0" w:type="auto"/>
                </w:tcPr>
                <w:p w:rsidR="00155414" w:rsidRPr="005C2876" w:rsidRDefault="00155414" w:rsidP="00000237">
                  <w:pPr>
                    <w:autoSpaceDE w:val="0"/>
                    <w:autoSpaceDN w:val="0"/>
                    <w:adjustRightInd w:val="0"/>
                    <w:spacing w:after="0" w:line="240" w:lineRule="auto"/>
                    <w:ind w:left="-108"/>
                    <w:jc w:val="both"/>
                    <w:rPr>
                      <w:rFonts w:ascii="Times New Roman" w:hAnsi="Times New Roman" w:cs="Times New Roman"/>
                      <w:color w:val="000000"/>
                      <w:sz w:val="20"/>
                      <w:szCs w:val="20"/>
                    </w:rPr>
                  </w:pPr>
                  <w:r w:rsidRPr="005C2876">
                    <w:rPr>
                      <w:rFonts w:ascii="Times New Roman" w:hAnsi="Times New Roman" w:cs="Times New Roman"/>
                      <w:color w:val="000000"/>
                      <w:sz w:val="20"/>
                      <w:szCs w:val="20"/>
                    </w:rPr>
                    <w:t xml:space="preserve">Дотации от других бюджетов бюджетной системы Российской федерации и муниципальных образований </w:t>
                  </w:r>
                </w:p>
              </w:tc>
            </w:tr>
          </w:tbl>
          <w:p w:rsidR="00155414" w:rsidRPr="005C2876" w:rsidRDefault="00155414" w:rsidP="00000237">
            <w:pPr>
              <w:pStyle w:val="Default"/>
              <w:ind w:left="-108"/>
              <w:jc w:val="both"/>
              <w:rPr>
                <w:color w:val="auto"/>
                <w:sz w:val="20"/>
                <w:szCs w:val="20"/>
              </w:rPr>
            </w:pPr>
          </w:p>
        </w:tc>
        <w:tc>
          <w:tcPr>
            <w:tcW w:w="1237" w:type="dxa"/>
          </w:tcPr>
          <w:p w:rsidR="00155414" w:rsidRPr="00AF4A32" w:rsidRDefault="00000237" w:rsidP="00775B7C">
            <w:pPr>
              <w:pStyle w:val="Default"/>
              <w:jc w:val="right"/>
              <w:rPr>
                <w:color w:val="auto"/>
                <w:sz w:val="20"/>
                <w:szCs w:val="20"/>
              </w:rPr>
            </w:pPr>
            <w:r w:rsidRPr="00AF4A32">
              <w:rPr>
                <w:color w:val="auto"/>
                <w:sz w:val="20"/>
                <w:szCs w:val="20"/>
              </w:rPr>
              <w:t>13 851,2</w:t>
            </w:r>
          </w:p>
        </w:tc>
        <w:tc>
          <w:tcPr>
            <w:tcW w:w="1016" w:type="dxa"/>
          </w:tcPr>
          <w:p w:rsidR="00155414" w:rsidRPr="00AF4A32" w:rsidRDefault="00000237" w:rsidP="00775B7C">
            <w:pPr>
              <w:pStyle w:val="Default"/>
              <w:jc w:val="right"/>
              <w:rPr>
                <w:color w:val="auto"/>
                <w:sz w:val="20"/>
                <w:szCs w:val="20"/>
              </w:rPr>
            </w:pPr>
            <w:r w:rsidRPr="00AF4A32">
              <w:rPr>
                <w:color w:val="auto"/>
                <w:sz w:val="20"/>
                <w:szCs w:val="20"/>
              </w:rPr>
              <w:t>13 851,2</w:t>
            </w:r>
          </w:p>
        </w:tc>
        <w:tc>
          <w:tcPr>
            <w:tcW w:w="818" w:type="dxa"/>
          </w:tcPr>
          <w:p w:rsidR="00155414" w:rsidRPr="00AF4A32" w:rsidRDefault="005A5408" w:rsidP="00775B7C">
            <w:pPr>
              <w:pStyle w:val="Default"/>
              <w:jc w:val="right"/>
              <w:rPr>
                <w:color w:val="auto"/>
                <w:sz w:val="20"/>
                <w:szCs w:val="20"/>
              </w:rPr>
            </w:pPr>
            <w:r w:rsidRPr="00AF4A32">
              <w:rPr>
                <w:color w:val="auto"/>
                <w:sz w:val="20"/>
                <w:szCs w:val="20"/>
              </w:rPr>
              <w:t>1,6</w:t>
            </w:r>
          </w:p>
        </w:tc>
        <w:tc>
          <w:tcPr>
            <w:tcW w:w="1265" w:type="dxa"/>
          </w:tcPr>
          <w:p w:rsidR="00155414" w:rsidRPr="00AF4A32" w:rsidRDefault="005A5408" w:rsidP="00775B7C">
            <w:pPr>
              <w:pStyle w:val="Default"/>
              <w:jc w:val="right"/>
              <w:rPr>
                <w:color w:val="auto"/>
                <w:sz w:val="20"/>
                <w:szCs w:val="20"/>
              </w:rPr>
            </w:pPr>
            <w:r w:rsidRPr="00AF4A32">
              <w:rPr>
                <w:color w:val="auto"/>
                <w:sz w:val="20"/>
                <w:szCs w:val="20"/>
              </w:rPr>
              <w:t>0</w:t>
            </w:r>
          </w:p>
        </w:tc>
        <w:tc>
          <w:tcPr>
            <w:tcW w:w="1244" w:type="dxa"/>
          </w:tcPr>
          <w:p w:rsidR="00155414" w:rsidRPr="00AF4A32" w:rsidRDefault="005A5408" w:rsidP="00775B7C">
            <w:pPr>
              <w:pStyle w:val="Default"/>
              <w:jc w:val="right"/>
              <w:rPr>
                <w:color w:val="auto"/>
                <w:sz w:val="20"/>
                <w:szCs w:val="20"/>
              </w:rPr>
            </w:pPr>
            <w:r w:rsidRPr="00AF4A32">
              <w:rPr>
                <w:color w:val="auto"/>
                <w:sz w:val="20"/>
                <w:szCs w:val="20"/>
              </w:rPr>
              <w:t>100</w:t>
            </w:r>
          </w:p>
        </w:tc>
      </w:tr>
      <w:tr w:rsidR="00155414" w:rsidTr="00C02718">
        <w:tc>
          <w:tcPr>
            <w:tcW w:w="3629" w:type="dxa"/>
          </w:tcPr>
          <w:tbl>
            <w:tblPr>
              <w:tblW w:w="0" w:type="auto"/>
              <w:tblBorders>
                <w:top w:val="nil"/>
                <w:left w:val="nil"/>
                <w:bottom w:val="nil"/>
                <w:right w:val="nil"/>
              </w:tblBorders>
              <w:tblLook w:val="0000" w:firstRow="0" w:lastRow="0" w:firstColumn="0" w:lastColumn="0" w:noHBand="0" w:noVBand="0"/>
            </w:tblPr>
            <w:tblGrid>
              <w:gridCol w:w="3324"/>
            </w:tblGrid>
            <w:tr w:rsidR="00155414" w:rsidRPr="005C2876">
              <w:trPr>
                <w:trHeight w:val="707"/>
              </w:trPr>
              <w:tc>
                <w:tcPr>
                  <w:tcW w:w="0" w:type="auto"/>
                </w:tcPr>
                <w:p w:rsidR="00155414" w:rsidRPr="005C2876" w:rsidRDefault="00155414" w:rsidP="00000237">
                  <w:pPr>
                    <w:autoSpaceDE w:val="0"/>
                    <w:autoSpaceDN w:val="0"/>
                    <w:adjustRightInd w:val="0"/>
                    <w:spacing w:after="0" w:line="240" w:lineRule="auto"/>
                    <w:ind w:left="-108"/>
                    <w:jc w:val="both"/>
                    <w:rPr>
                      <w:rFonts w:ascii="Times New Roman" w:hAnsi="Times New Roman" w:cs="Times New Roman"/>
                      <w:color w:val="000000"/>
                      <w:sz w:val="20"/>
                      <w:szCs w:val="20"/>
                    </w:rPr>
                  </w:pPr>
                  <w:r w:rsidRPr="005C2876">
                    <w:rPr>
                      <w:rFonts w:ascii="Times New Roman" w:hAnsi="Times New Roman" w:cs="Times New Roman"/>
                      <w:color w:val="000000"/>
                      <w:sz w:val="20"/>
                      <w:szCs w:val="20"/>
                    </w:rPr>
                    <w:t xml:space="preserve">Субсидии бюджетам субъектов Российской Федерации (межбюджетные субсидии) </w:t>
                  </w:r>
                </w:p>
              </w:tc>
            </w:tr>
          </w:tbl>
          <w:p w:rsidR="00155414" w:rsidRPr="005C2876" w:rsidRDefault="00155414" w:rsidP="00000237">
            <w:pPr>
              <w:pStyle w:val="Default"/>
              <w:ind w:left="-108"/>
              <w:jc w:val="both"/>
              <w:rPr>
                <w:color w:val="auto"/>
                <w:sz w:val="20"/>
                <w:szCs w:val="20"/>
              </w:rPr>
            </w:pPr>
          </w:p>
        </w:tc>
        <w:tc>
          <w:tcPr>
            <w:tcW w:w="1237" w:type="dxa"/>
          </w:tcPr>
          <w:p w:rsidR="00155414" w:rsidRPr="00AF4A32" w:rsidRDefault="00000237" w:rsidP="00775B7C">
            <w:pPr>
              <w:pStyle w:val="Default"/>
              <w:jc w:val="right"/>
              <w:rPr>
                <w:color w:val="auto"/>
                <w:sz w:val="20"/>
                <w:szCs w:val="20"/>
              </w:rPr>
            </w:pPr>
            <w:r w:rsidRPr="00AF4A32">
              <w:rPr>
                <w:color w:val="auto"/>
                <w:sz w:val="20"/>
                <w:szCs w:val="20"/>
              </w:rPr>
              <w:t>497 252,5</w:t>
            </w:r>
          </w:p>
        </w:tc>
        <w:tc>
          <w:tcPr>
            <w:tcW w:w="1016" w:type="dxa"/>
          </w:tcPr>
          <w:p w:rsidR="00155414" w:rsidRPr="00AF4A32" w:rsidRDefault="00000237" w:rsidP="00775B7C">
            <w:pPr>
              <w:pStyle w:val="Default"/>
              <w:jc w:val="right"/>
              <w:rPr>
                <w:color w:val="auto"/>
                <w:sz w:val="20"/>
                <w:szCs w:val="20"/>
              </w:rPr>
            </w:pPr>
            <w:r w:rsidRPr="00AF4A32">
              <w:rPr>
                <w:color w:val="auto"/>
                <w:sz w:val="20"/>
                <w:szCs w:val="20"/>
              </w:rPr>
              <w:t>430 777,3</w:t>
            </w:r>
          </w:p>
        </w:tc>
        <w:tc>
          <w:tcPr>
            <w:tcW w:w="818" w:type="dxa"/>
          </w:tcPr>
          <w:p w:rsidR="00155414" w:rsidRPr="00AF4A32" w:rsidRDefault="005A5408" w:rsidP="00775B7C">
            <w:pPr>
              <w:pStyle w:val="Default"/>
              <w:jc w:val="right"/>
              <w:rPr>
                <w:color w:val="auto"/>
                <w:sz w:val="20"/>
                <w:szCs w:val="20"/>
              </w:rPr>
            </w:pPr>
            <w:r w:rsidRPr="00AF4A32">
              <w:rPr>
                <w:color w:val="auto"/>
                <w:sz w:val="20"/>
                <w:szCs w:val="20"/>
              </w:rPr>
              <w:t>49,5</w:t>
            </w:r>
          </w:p>
        </w:tc>
        <w:tc>
          <w:tcPr>
            <w:tcW w:w="1265" w:type="dxa"/>
          </w:tcPr>
          <w:p w:rsidR="00155414" w:rsidRPr="00AF4A32" w:rsidRDefault="005A5408" w:rsidP="00775B7C">
            <w:pPr>
              <w:pStyle w:val="Default"/>
              <w:jc w:val="right"/>
              <w:rPr>
                <w:color w:val="auto"/>
                <w:sz w:val="20"/>
                <w:szCs w:val="20"/>
              </w:rPr>
            </w:pPr>
            <w:r w:rsidRPr="00AF4A32">
              <w:rPr>
                <w:color w:val="auto"/>
                <w:sz w:val="20"/>
                <w:szCs w:val="20"/>
              </w:rPr>
              <w:t>-66 475,2</w:t>
            </w:r>
          </w:p>
        </w:tc>
        <w:tc>
          <w:tcPr>
            <w:tcW w:w="1244" w:type="dxa"/>
          </w:tcPr>
          <w:p w:rsidR="00155414" w:rsidRPr="00AF4A32" w:rsidRDefault="005A5408" w:rsidP="00775B7C">
            <w:pPr>
              <w:pStyle w:val="Default"/>
              <w:jc w:val="right"/>
              <w:rPr>
                <w:color w:val="auto"/>
                <w:sz w:val="20"/>
                <w:szCs w:val="20"/>
              </w:rPr>
            </w:pPr>
            <w:r w:rsidRPr="00AF4A32">
              <w:rPr>
                <w:color w:val="auto"/>
                <w:sz w:val="20"/>
                <w:szCs w:val="20"/>
              </w:rPr>
              <w:t>86,6</w:t>
            </w:r>
          </w:p>
        </w:tc>
      </w:tr>
      <w:tr w:rsidR="00155414" w:rsidTr="00C02718">
        <w:tc>
          <w:tcPr>
            <w:tcW w:w="3629" w:type="dxa"/>
          </w:tcPr>
          <w:tbl>
            <w:tblPr>
              <w:tblW w:w="0" w:type="auto"/>
              <w:tblBorders>
                <w:top w:val="nil"/>
                <w:left w:val="nil"/>
                <w:bottom w:val="nil"/>
                <w:right w:val="nil"/>
              </w:tblBorders>
              <w:tblLook w:val="0000" w:firstRow="0" w:lastRow="0" w:firstColumn="0" w:lastColumn="0" w:noHBand="0" w:noVBand="0"/>
            </w:tblPr>
            <w:tblGrid>
              <w:gridCol w:w="3324"/>
            </w:tblGrid>
            <w:tr w:rsidR="00155414" w:rsidRPr="005C2876">
              <w:trPr>
                <w:trHeight w:val="707"/>
              </w:trPr>
              <w:tc>
                <w:tcPr>
                  <w:tcW w:w="0" w:type="auto"/>
                </w:tcPr>
                <w:p w:rsidR="00155414" w:rsidRPr="005C2876" w:rsidRDefault="00155414" w:rsidP="00000237">
                  <w:pPr>
                    <w:autoSpaceDE w:val="0"/>
                    <w:autoSpaceDN w:val="0"/>
                    <w:adjustRightInd w:val="0"/>
                    <w:spacing w:after="0" w:line="240" w:lineRule="auto"/>
                    <w:ind w:left="-108"/>
                    <w:jc w:val="both"/>
                    <w:rPr>
                      <w:rFonts w:ascii="Times New Roman" w:hAnsi="Times New Roman" w:cs="Times New Roman"/>
                      <w:color w:val="000000"/>
                      <w:sz w:val="20"/>
                      <w:szCs w:val="20"/>
                    </w:rPr>
                  </w:pPr>
                  <w:r w:rsidRPr="005C2876">
                    <w:rPr>
                      <w:rFonts w:ascii="Times New Roman" w:hAnsi="Times New Roman" w:cs="Times New Roman"/>
                      <w:color w:val="000000"/>
                      <w:sz w:val="20"/>
                      <w:szCs w:val="20"/>
                    </w:rPr>
                    <w:t xml:space="preserve">Субвенции бюджетам субъектов Российской Федерации муниципальных образований </w:t>
                  </w:r>
                </w:p>
              </w:tc>
            </w:tr>
          </w:tbl>
          <w:p w:rsidR="00155414" w:rsidRPr="005C2876" w:rsidRDefault="00155414" w:rsidP="00000237">
            <w:pPr>
              <w:pStyle w:val="Default"/>
              <w:ind w:left="-108"/>
              <w:jc w:val="both"/>
              <w:rPr>
                <w:color w:val="auto"/>
                <w:sz w:val="20"/>
                <w:szCs w:val="20"/>
              </w:rPr>
            </w:pPr>
          </w:p>
        </w:tc>
        <w:tc>
          <w:tcPr>
            <w:tcW w:w="1237" w:type="dxa"/>
          </w:tcPr>
          <w:p w:rsidR="00155414" w:rsidRPr="00AF4A32" w:rsidRDefault="00000237" w:rsidP="00775B7C">
            <w:pPr>
              <w:pStyle w:val="Default"/>
              <w:jc w:val="right"/>
              <w:rPr>
                <w:color w:val="auto"/>
                <w:sz w:val="20"/>
                <w:szCs w:val="20"/>
              </w:rPr>
            </w:pPr>
            <w:r w:rsidRPr="00AF4A32">
              <w:rPr>
                <w:color w:val="auto"/>
                <w:sz w:val="20"/>
                <w:szCs w:val="20"/>
              </w:rPr>
              <w:t>427 575,9</w:t>
            </w:r>
          </w:p>
        </w:tc>
        <w:tc>
          <w:tcPr>
            <w:tcW w:w="1016" w:type="dxa"/>
          </w:tcPr>
          <w:p w:rsidR="00155414" w:rsidRPr="00AF4A32" w:rsidRDefault="00000237" w:rsidP="00775B7C">
            <w:pPr>
              <w:pStyle w:val="Default"/>
              <w:jc w:val="right"/>
              <w:rPr>
                <w:color w:val="auto"/>
                <w:sz w:val="20"/>
                <w:szCs w:val="20"/>
              </w:rPr>
            </w:pPr>
            <w:r w:rsidRPr="00AF4A32">
              <w:rPr>
                <w:color w:val="auto"/>
                <w:sz w:val="20"/>
                <w:szCs w:val="20"/>
              </w:rPr>
              <w:t>422 104,3</w:t>
            </w:r>
          </w:p>
        </w:tc>
        <w:tc>
          <w:tcPr>
            <w:tcW w:w="818" w:type="dxa"/>
          </w:tcPr>
          <w:p w:rsidR="00155414" w:rsidRPr="00AF4A32" w:rsidRDefault="005A5408" w:rsidP="00775B7C">
            <w:pPr>
              <w:pStyle w:val="Default"/>
              <w:jc w:val="right"/>
              <w:rPr>
                <w:color w:val="auto"/>
                <w:sz w:val="20"/>
                <w:szCs w:val="20"/>
              </w:rPr>
            </w:pPr>
            <w:r w:rsidRPr="00AF4A32">
              <w:rPr>
                <w:color w:val="auto"/>
                <w:sz w:val="20"/>
                <w:szCs w:val="20"/>
              </w:rPr>
              <w:t>48,6</w:t>
            </w:r>
          </w:p>
        </w:tc>
        <w:tc>
          <w:tcPr>
            <w:tcW w:w="1265" w:type="dxa"/>
          </w:tcPr>
          <w:p w:rsidR="00155414" w:rsidRPr="00AF4A32" w:rsidRDefault="005A5408" w:rsidP="00775B7C">
            <w:pPr>
              <w:pStyle w:val="Default"/>
              <w:jc w:val="right"/>
              <w:rPr>
                <w:color w:val="auto"/>
                <w:sz w:val="20"/>
                <w:szCs w:val="20"/>
              </w:rPr>
            </w:pPr>
            <w:r w:rsidRPr="00AF4A32">
              <w:rPr>
                <w:color w:val="auto"/>
                <w:sz w:val="20"/>
                <w:szCs w:val="20"/>
              </w:rPr>
              <w:t>-5 471,6</w:t>
            </w:r>
          </w:p>
        </w:tc>
        <w:tc>
          <w:tcPr>
            <w:tcW w:w="1244" w:type="dxa"/>
          </w:tcPr>
          <w:p w:rsidR="00155414" w:rsidRPr="00AF4A32" w:rsidRDefault="005A5408" w:rsidP="00775B7C">
            <w:pPr>
              <w:pStyle w:val="Default"/>
              <w:jc w:val="right"/>
              <w:rPr>
                <w:color w:val="auto"/>
                <w:sz w:val="20"/>
                <w:szCs w:val="20"/>
              </w:rPr>
            </w:pPr>
            <w:r w:rsidRPr="00AF4A32">
              <w:rPr>
                <w:color w:val="auto"/>
                <w:sz w:val="20"/>
                <w:szCs w:val="20"/>
              </w:rPr>
              <w:t>98,7</w:t>
            </w:r>
          </w:p>
        </w:tc>
      </w:tr>
      <w:tr w:rsidR="00000237" w:rsidTr="00C02718">
        <w:tc>
          <w:tcPr>
            <w:tcW w:w="3629" w:type="dxa"/>
          </w:tcPr>
          <w:p w:rsidR="00000237" w:rsidRPr="005C2876" w:rsidRDefault="00000237" w:rsidP="00000237">
            <w:pPr>
              <w:autoSpaceDE w:val="0"/>
              <w:autoSpaceDN w:val="0"/>
              <w:adjustRightInd w:val="0"/>
              <w:ind w:left="34"/>
              <w:jc w:val="both"/>
              <w:rPr>
                <w:rFonts w:ascii="Times New Roman" w:hAnsi="Times New Roman" w:cs="Times New Roman"/>
                <w:color w:val="000000"/>
                <w:sz w:val="20"/>
                <w:szCs w:val="20"/>
              </w:rPr>
            </w:pPr>
            <w:r w:rsidRPr="005C2876">
              <w:rPr>
                <w:rFonts w:ascii="Times New Roman" w:hAnsi="Times New Roman" w:cs="Times New Roman"/>
                <w:color w:val="000000"/>
                <w:sz w:val="20"/>
                <w:szCs w:val="20"/>
              </w:rPr>
              <w:t>Иные межбюджетные трансферты</w:t>
            </w:r>
          </w:p>
        </w:tc>
        <w:tc>
          <w:tcPr>
            <w:tcW w:w="1237" w:type="dxa"/>
          </w:tcPr>
          <w:p w:rsidR="00000237" w:rsidRPr="00AF4A32" w:rsidRDefault="00000237" w:rsidP="00775B7C">
            <w:pPr>
              <w:pStyle w:val="Default"/>
              <w:jc w:val="right"/>
              <w:rPr>
                <w:color w:val="auto"/>
                <w:sz w:val="20"/>
                <w:szCs w:val="20"/>
              </w:rPr>
            </w:pPr>
            <w:r w:rsidRPr="00AF4A32">
              <w:rPr>
                <w:color w:val="auto"/>
                <w:sz w:val="20"/>
                <w:szCs w:val="20"/>
              </w:rPr>
              <w:t>105,3</w:t>
            </w:r>
          </w:p>
        </w:tc>
        <w:tc>
          <w:tcPr>
            <w:tcW w:w="1016" w:type="dxa"/>
          </w:tcPr>
          <w:p w:rsidR="00000237" w:rsidRPr="00AF4A32" w:rsidRDefault="00000237" w:rsidP="00775B7C">
            <w:pPr>
              <w:pStyle w:val="Default"/>
              <w:jc w:val="right"/>
              <w:rPr>
                <w:color w:val="auto"/>
                <w:sz w:val="20"/>
                <w:szCs w:val="20"/>
              </w:rPr>
            </w:pPr>
            <w:r w:rsidRPr="00AF4A32">
              <w:rPr>
                <w:color w:val="auto"/>
                <w:sz w:val="20"/>
                <w:szCs w:val="20"/>
              </w:rPr>
              <w:t>105,3</w:t>
            </w:r>
          </w:p>
        </w:tc>
        <w:tc>
          <w:tcPr>
            <w:tcW w:w="818" w:type="dxa"/>
          </w:tcPr>
          <w:p w:rsidR="00000237" w:rsidRPr="00AF4A32" w:rsidRDefault="005A5408" w:rsidP="00775B7C">
            <w:pPr>
              <w:pStyle w:val="Default"/>
              <w:jc w:val="right"/>
              <w:rPr>
                <w:color w:val="auto"/>
                <w:sz w:val="20"/>
                <w:szCs w:val="20"/>
              </w:rPr>
            </w:pPr>
            <w:r w:rsidRPr="00AF4A32">
              <w:rPr>
                <w:color w:val="auto"/>
                <w:sz w:val="20"/>
                <w:szCs w:val="20"/>
              </w:rPr>
              <w:t>0,01</w:t>
            </w:r>
          </w:p>
        </w:tc>
        <w:tc>
          <w:tcPr>
            <w:tcW w:w="1265" w:type="dxa"/>
          </w:tcPr>
          <w:p w:rsidR="00000237" w:rsidRPr="00AF4A32" w:rsidRDefault="005A5408" w:rsidP="00775B7C">
            <w:pPr>
              <w:pStyle w:val="Default"/>
              <w:jc w:val="right"/>
              <w:rPr>
                <w:color w:val="auto"/>
                <w:sz w:val="20"/>
                <w:szCs w:val="20"/>
              </w:rPr>
            </w:pPr>
            <w:r w:rsidRPr="00AF4A32">
              <w:rPr>
                <w:color w:val="auto"/>
                <w:sz w:val="20"/>
                <w:szCs w:val="20"/>
              </w:rPr>
              <w:t>0</w:t>
            </w:r>
          </w:p>
        </w:tc>
        <w:tc>
          <w:tcPr>
            <w:tcW w:w="1244" w:type="dxa"/>
          </w:tcPr>
          <w:p w:rsidR="00000237" w:rsidRPr="00AF4A32" w:rsidRDefault="005A5408" w:rsidP="00775B7C">
            <w:pPr>
              <w:pStyle w:val="Default"/>
              <w:jc w:val="right"/>
              <w:rPr>
                <w:color w:val="auto"/>
                <w:sz w:val="20"/>
                <w:szCs w:val="20"/>
              </w:rPr>
            </w:pPr>
            <w:r w:rsidRPr="00AF4A32">
              <w:rPr>
                <w:color w:val="auto"/>
                <w:sz w:val="20"/>
                <w:szCs w:val="20"/>
              </w:rPr>
              <w:t>100</w:t>
            </w:r>
          </w:p>
        </w:tc>
      </w:tr>
      <w:tr w:rsidR="00000237" w:rsidTr="00C02718">
        <w:tc>
          <w:tcPr>
            <w:tcW w:w="3629" w:type="dxa"/>
          </w:tcPr>
          <w:p w:rsidR="00000237" w:rsidRPr="005C2876" w:rsidRDefault="00000237" w:rsidP="00000237">
            <w:pPr>
              <w:autoSpaceDE w:val="0"/>
              <w:autoSpaceDN w:val="0"/>
              <w:adjustRightInd w:val="0"/>
              <w:ind w:left="34"/>
              <w:jc w:val="both"/>
              <w:rPr>
                <w:rFonts w:ascii="Times New Roman" w:hAnsi="Times New Roman" w:cs="Times New Roman"/>
                <w:color w:val="000000"/>
                <w:sz w:val="20"/>
                <w:szCs w:val="20"/>
              </w:rPr>
            </w:pPr>
            <w:r w:rsidRPr="005C2876">
              <w:rPr>
                <w:rFonts w:ascii="Times New Roman" w:hAnsi="Times New Roman" w:cs="Times New Roman"/>
                <w:color w:val="000000"/>
                <w:sz w:val="20"/>
                <w:szCs w:val="20"/>
              </w:rPr>
              <w:t>Прочие безвозмездные поступления</w:t>
            </w:r>
          </w:p>
        </w:tc>
        <w:tc>
          <w:tcPr>
            <w:tcW w:w="1237" w:type="dxa"/>
          </w:tcPr>
          <w:p w:rsidR="00000237" w:rsidRPr="00AF4A32" w:rsidRDefault="00000237" w:rsidP="00775B7C">
            <w:pPr>
              <w:pStyle w:val="Default"/>
              <w:jc w:val="right"/>
              <w:rPr>
                <w:color w:val="auto"/>
                <w:sz w:val="20"/>
                <w:szCs w:val="20"/>
              </w:rPr>
            </w:pPr>
            <w:r w:rsidRPr="00AF4A32">
              <w:rPr>
                <w:color w:val="auto"/>
                <w:sz w:val="20"/>
                <w:szCs w:val="20"/>
              </w:rPr>
              <w:t>3 139,9</w:t>
            </w:r>
          </w:p>
        </w:tc>
        <w:tc>
          <w:tcPr>
            <w:tcW w:w="1016" w:type="dxa"/>
          </w:tcPr>
          <w:p w:rsidR="00000237" w:rsidRPr="00AF4A32" w:rsidRDefault="00000237" w:rsidP="00775B7C">
            <w:pPr>
              <w:pStyle w:val="Default"/>
              <w:jc w:val="right"/>
              <w:rPr>
                <w:color w:val="auto"/>
                <w:sz w:val="20"/>
                <w:szCs w:val="20"/>
              </w:rPr>
            </w:pPr>
            <w:r w:rsidRPr="00AF4A32">
              <w:rPr>
                <w:color w:val="auto"/>
                <w:sz w:val="20"/>
                <w:szCs w:val="20"/>
              </w:rPr>
              <w:t>3049,8</w:t>
            </w:r>
          </w:p>
        </w:tc>
        <w:tc>
          <w:tcPr>
            <w:tcW w:w="818" w:type="dxa"/>
          </w:tcPr>
          <w:p w:rsidR="00000237" w:rsidRPr="00AF4A32" w:rsidRDefault="005A5408" w:rsidP="00775B7C">
            <w:pPr>
              <w:pStyle w:val="Default"/>
              <w:jc w:val="right"/>
              <w:rPr>
                <w:color w:val="auto"/>
                <w:sz w:val="20"/>
                <w:szCs w:val="20"/>
              </w:rPr>
            </w:pPr>
            <w:r w:rsidRPr="00AF4A32">
              <w:rPr>
                <w:color w:val="auto"/>
                <w:sz w:val="20"/>
                <w:szCs w:val="20"/>
              </w:rPr>
              <w:t>0,3</w:t>
            </w:r>
          </w:p>
        </w:tc>
        <w:tc>
          <w:tcPr>
            <w:tcW w:w="1265" w:type="dxa"/>
          </w:tcPr>
          <w:p w:rsidR="00000237" w:rsidRPr="00AF4A32" w:rsidRDefault="005A5408" w:rsidP="00775B7C">
            <w:pPr>
              <w:pStyle w:val="Default"/>
              <w:jc w:val="right"/>
              <w:rPr>
                <w:color w:val="auto"/>
                <w:sz w:val="20"/>
                <w:szCs w:val="20"/>
              </w:rPr>
            </w:pPr>
            <w:r w:rsidRPr="00AF4A32">
              <w:rPr>
                <w:color w:val="auto"/>
                <w:sz w:val="20"/>
                <w:szCs w:val="20"/>
              </w:rPr>
              <w:t>-987,3</w:t>
            </w:r>
          </w:p>
        </w:tc>
        <w:tc>
          <w:tcPr>
            <w:tcW w:w="1244" w:type="dxa"/>
          </w:tcPr>
          <w:p w:rsidR="00000237" w:rsidRPr="00AF4A32" w:rsidRDefault="005A5408" w:rsidP="00775B7C">
            <w:pPr>
              <w:pStyle w:val="Default"/>
              <w:jc w:val="right"/>
              <w:rPr>
                <w:color w:val="auto"/>
                <w:sz w:val="20"/>
                <w:szCs w:val="20"/>
              </w:rPr>
            </w:pPr>
            <w:r w:rsidRPr="00AF4A32">
              <w:rPr>
                <w:color w:val="auto"/>
                <w:sz w:val="20"/>
                <w:szCs w:val="20"/>
              </w:rPr>
              <w:t>97,1</w:t>
            </w:r>
          </w:p>
        </w:tc>
      </w:tr>
      <w:tr w:rsidR="00155414" w:rsidTr="00C02718">
        <w:tc>
          <w:tcPr>
            <w:tcW w:w="3629" w:type="dxa"/>
          </w:tcPr>
          <w:tbl>
            <w:tblPr>
              <w:tblW w:w="0" w:type="auto"/>
              <w:tblBorders>
                <w:top w:val="nil"/>
                <w:left w:val="nil"/>
                <w:bottom w:val="nil"/>
                <w:right w:val="nil"/>
              </w:tblBorders>
              <w:tblLook w:val="0000" w:firstRow="0" w:lastRow="0" w:firstColumn="0" w:lastColumn="0" w:noHBand="0" w:noVBand="0"/>
            </w:tblPr>
            <w:tblGrid>
              <w:gridCol w:w="3324"/>
            </w:tblGrid>
            <w:tr w:rsidR="00155414" w:rsidRPr="005C2876">
              <w:trPr>
                <w:trHeight w:val="452"/>
              </w:trPr>
              <w:tc>
                <w:tcPr>
                  <w:tcW w:w="0" w:type="auto"/>
                </w:tcPr>
                <w:p w:rsidR="00155414" w:rsidRPr="005C2876" w:rsidRDefault="00155414" w:rsidP="00000237">
                  <w:pPr>
                    <w:autoSpaceDE w:val="0"/>
                    <w:autoSpaceDN w:val="0"/>
                    <w:adjustRightInd w:val="0"/>
                    <w:spacing w:after="0" w:line="240" w:lineRule="auto"/>
                    <w:ind w:left="-108"/>
                    <w:jc w:val="both"/>
                    <w:rPr>
                      <w:rFonts w:ascii="Times New Roman" w:hAnsi="Times New Roman" w:cs="Times New Roman"/>
                      <w:color w:val="000000"/>
                      <w:sz w:val="20"/>
                      <w:szCs w:val="20"/>
                    </w:rPr>
                  </w:pPr>
                  <w:r w:rsidRPr="005C2876">
                    <w:rPr>
                      <w:rFonts w:ascii="Times New Roman" w:hAnsi="Times New Roman" w:cs="Times New Roman"/>
                      <w:color w:val="000000"/>
                      <w:sz w:val="20"/>
                      <w:szCs w:val="20"/>
                    </w:rPr>
                    <w:t xml:space="preserve">Возврат остатков субсидий и субвенций прошлых лет </w:t>
                  </w:r>
                </w:p>
              </w:tc>
            </w:tr>
          </w:tbl>
          <w:p w:rsidR="00155414" w:rsidRPr="005C2876" w:rsidRDefault="00155414" w:rsidP="00000237">
            <w:pPr>
              <w:pStyle w:val="Default"/>
              <w:ind w:left="-108"/>
              <w:jc w:val="both"/>
              <w:rPr>
                <w:color w:val="auto"/>
                <w:sz w:val="20"/>
                <w:szCs w:val="20"/>
              </w:rPr>
            </w:pPr>
          </w:p>
        </w:tc>
        <w:tc>
          <w:tcPr>
            <w:tcW w:w="1237" w:type="dxa"/>
          </w:tcPr>
          <w:p w:rsidR="00155414" w:rsidRPr="00AF4A32" w:rsidRDefault="00000237" w:rsidP="00775B7C">
            <w:pPr>
              <w:pStyle w:val="Default"/>
              <w:jc w:val="right"/>
              <w:rPr>
                <w:color w:val="auto"/>
                <w:sz w:val="20"/>
                <w:szCs w:val="20"/>
              </w:rPr>
            </w:pPr>
            <w:r w:rsidRPr="00AF4A32">
              <w:rPr>
                <w:color w:val="auto"/>
                <w:sz w:val="20"/>
                <w:szCs w:val="20"/>
              </w:rPr>
              <w:t>-2 940,9</w:t>
            </w:r>
          </w:p>
        </w:tc>
        <w:tc>
          <w:tcPr>
            <w:tcW w:w="1016" w:type="dxa"/>
          </w:tcPr>
          <w:p w:rsidR="00155414" w:rsidRPr="00AF4A32" w:rsidRDefault="00000237" w:rsidP="00775B7C">
            <w:pPr>
              <w:pStyle w:val="Default"/>
              <w:jc w:val="right"/>
              <w:rPr>
                <w:color w:val="auto"/>
                <w:sz w:val="20"/>
                <w:szCs w:val="20"/>
              </w:rPr>
            </w:pPr>
            <w:r w:rsidRPr="00AF4A32">
              <w:rPr>
                <w:color w:val="auto"/>
                <w:sz w:val="20"/>
                <w:szCs w:val="20"/>
              </w:rPr>
              <w:t>-1 953,6</w:t>
            </w:r>
          </w:p>
        </w:tc>
        <w:tc>
          <w:tcPr>
            <w:tcW w:w="818" w:type="dxa"/>
          </w:tcPr>
          <w:p w:rsidR="00155414" w:rsidRPr="00AF4A32" w:rsidRDefault="00AF4A32" w:rsidP="00775B7C">
            <w:pPr>
              <w:pStyle w:val="Default"/>
              <w:jc w:val="right"/>
              <w:rPr>
                <w:color w:val="auto"/>
                <w:sz w:val="20"/>
                <w:szCs w:val="20"/>
              </w:rPr>
            </w:pPr>
            <w:r w:rsidRPr="00AF4A32">
              <w:rPr>
                <w:color w:val="auto"/>
                <w:sz w:val="20"/>
                <w:szCs w:val="20"/>
              </w:rPr>
              <w:t>*</w:t>
            </w:r>
          </w:p>
        </w:tc>
        <w:tc>
          <w:tcPr>
            <w:tcW w:w="1265" w:type="dxa"/>
          </w:tcPr>
          <w:p w:rsidR="00155414" w:rsidRPr="00AF4A32" w:rsidRDefault="00AF4A32" w:rsidP="00775B7C">
            <w:pPr>
              <w:pStyle w:val="Default"/>
              <w:jc w:val="right"/>
              <w:rPr>
                <w:color w:val="auto"/>
                <w:sz w:val="20"/>
                <w:szCs w:val="20"/>
              </w:rPr>
            </w:pPr>
            <w:r w:rsidRPr="00AF4A32">
              <w:rPr>
                <w:color w:val="auto"/>
                <w:sz w:val="20"/>
                <w:szCs w:val="20"/>
              </w:rPr>
              <w:t>*</w:t>
            </w:r>
          </w:p>
        </w:tc>
        <w:tc>
          <w:tcPr>
            <w:tcW w:w="1244" w:type="dxa"/>
          </w:tcPr>
          <w:p w:rsidR="00155414" w:rsidRPr="00AF4A32" w:rsidRDefault="005A5408" w:rsidP="00775B7C">
            <w:pPr>
              <w:pStyle w:val="Default"/>
              <w:jc w:val="right"/>
              <w:rPr>
                <w:color w:val="auto"/>
                <w:sz w:val="20"/>
                <w:szCs w:val="20"/>
              </w:rPr>
            </w:pPr>
            <w:r w:rsidRPr="00AF4A32">
              <w:rPr>
                <w:color w:val="auto"/>
                <w:sz w:val="20"/>
                <w:szCs w:val="20"/>
              </w:rPr>
              <w:t>66,4</w:t>
            </w:r>
          </w:p>
        </w:tc>
      </w:tr>
      <w:tr w:rsidR="00155414" w:rsidTr="00C02718">
        <w:trPr>
          <w:trHeight w:val="327"/>
        </w:trPr>
        <w:tc>
          <w:tcPr>
            <w:tcW w:w="3629" w:type="dxa"/>
          </w:tcPr>
          <w:tbl>
            <w:tblPr>
              <w:tblW w:w="0" w:type="auto"/>
              <w:tblBorders>
                <w:top w:val="nil"/>
                <w:left w:val="nil"/>
                <w:bottom w:val="nil"/>
                <w:right w:val="nil"/>
              </w:tblBorders>
              <w:tblLook w:val="0000" w:firstRow="0" w:lastRow="0" w:firstColumn="0" w:lastColumn="0" w:noHBand="0" w:noVBand="0"/>
            </w:tblPr>
            <w:tblGrid>
              <w:gridCol w:w="3324"/>
            </w:tblGrid>
            <w:tr w:rsidR="00155414" w:rsidRPr="00AF4A32">
              <w:trPr>
                <w:trHeight w:val="455"/>
              </w:trPr>
              <w:tc>
                <w:tcPr>
                  <w:tcW w:w="0" w:type="auto"/>
                </w:tcPr>
                <w:p w:rsidR="00155414" w:rsidRPr="00AF4A32" w:rsidRDefault="00155414" w:rsidP="00000237">
                  <w:pPr>
                    <w:autoSpaceDE w:val="0"/>
                    <w:autoSpaceDN w:val="0"/>
                    <w:adjustRightInd w:val="0"/>
                    <w:spacing w:after="0" w:line="240" w:lineRule="auto"/>
                    <w:ind w:left="-108"/>
                    <w:jc w:val="both"/>
                    <w:rPr>
                      <w:rFonts w:ascii="Times New Roman" w:hAnsi="Times New Roman" w:cs="Times New Roman"/>
                      <w:b/>
                      <w:color w:val="000000"/>
                      <w:sz w:val="20"/>
                      <w:szCs w:val="20"/>
                    </w:rPr>
                  </w:pPr>
                  <w:r w:rsidRPr="00AF4A32">
                    <w:rPr>
                      <w:rFonts w:ascii="Times New Roman" w:hAnsi="Times New Roman" w:cs="Times New Roman"/>
                      <w:b/>
                      <w:color w:val="000000"/>
                      <w:sz w:val="20"/>
                      <w:szCs w:val="20"/>
                    </w:rPr>
                    <w:t xml:space="preserve">Всего безвозмездных поступлений </w:t>
                  </w:r>
                </w:p>
              </w:tc>
            </w:tr>
          </w:tbl>
          <w:p w:rsidR="00155414" w:rsidRPr="00AF4A32" w:rsidRDefault="00155414" w:rsidP="00000237">
            <w:pPr>
              <w:autoSpaceDE w:val="0"/>
              <w:autoSpaceDN w:val="0"/>
              <w:adjustRightInd w:val="0"/>
              <w:ind w:left="-108"/>
              <w:jc w:val="both"/>
              <w:rPr>
                <w:rFonts w:ascii="Times New Roman" w:hAnsi="Times New Roman" w:cs="Times New Roman"/>
                <w:b/>
                <w:color w:val="000000"/>
                <w:sz w:val="20"/>
                <w:szCs w:val="20"/>
              </w:rPr>
            </w:pPr>
          </w:p>
        </w:tc>
        <w:tc>
          <w:tcPr>
            <w:tcW w:w="1237" w:type="dxa"/>
          </w:tcPr>
          <w:p w:rsidR="00155414" w:rsidRPr="00AF4A32" w:rsidRDefault="00000237" w:rsidP="00076477">
            <w:pPr>
              <w:pStyle w:val="Default"/>
              <w:jc w:val="right"/>
              <w:rPr>
                <w:b/>
                <w:color w:val="auto"/>
                <w:sz w:val="20"/>
                <w:szCs w:val="20"/>
              </w:rPr>
            </w:pPr>
            <w:r w:rsidRPr="00AF4A32">
              <w:rPr>
                <w:b/>
                <w:color w:val="auto"/>
                <w:sz w:val="20"/>
                <w:szCs w:val="20"/>
              </w:rPr>
              <w:t>938</w:t>
            </w:r>
            <w:r w:rsidR="00076477">
              <w:rPr>
                <w:b/>
                <w:color w:val="auto"/>
                <w:sz w:val="20"/>
                <w:szCs w:val="20"/>
              </w:rPr>
              <w:t> 983,9</w:t>
            </w:r>
          </w:p>
        </w:tc>
        <w:tc>
          <w:tcPr>
            <w:tcW w:w="1016" w:type="dxa"/>
          </w:tcPr>
          <w:p w:rsidR="00155414" w:rsidRPr="00AF4A32" w:rsidRDefault="00076477" w:rsidP="00775B7C">
            <w:pPr>
              <w:pStyle w:val="Default"/>
              <w:jc w:val="right"/>
              <w:rPr>
                <w:b/>
                <w:color w:val="auto"/>
                <w:sz w:val="20"/>
                <w:szCs w:val="20"/>
              </w:rPr>
            </w:pPr>
            <w:r>
              <w:rPr>
                <w:b/>
                <w:color w:val="auto"/>
                <w:sz w:val="20"/>
                <w:szCs w:val="20"/>
              </w:rPr>
              <w:t>867 934,3</w:t>
            </w:r>
          </w:p>
        </w:tc>
        <w:tc>
          <w:tcPr>
            <w:tcW w:w="818" w:type="dxa"/>
          </w:tcPr>
          <w:p w:rsidR="00155414" w:rsidRPr="00AF4A32" w:rsidRDefault="005A5408" w:rsidP="00775B7C">
            <w:pPr>
              <w:pStyle w:val="Default"/>
              <w:jc w:val="right"/>
              <w:rPr>
                <w:b/>
                <w:color w:val="auto"/>
                <w:sz w:val="20"/>
                <w:szCs w:val="20"/>
              </w:rPr>
            </w:pPr>
            <w:r w:rsidRPr="00AF4A32">
              <w:rPr>
                <w:b/>
                <w:color w:val="auto"/>
                <w:sz w:val="20"/>
                <w:szCs w:val="20"/>
              </w:rPr>
              <w:t>100</w:t>
            </w:r>
          </w:p>
        </w:tc>
        <w:tc>
          <w:tcPr>
            <w:tcW w:w="1265" w:type="dxa"/>
          </w:tcPr>
          <w:p w:rsidR="00155414" w:rsidRPr="00AF4A32" w:rsidRDefault="005A5408" w:rsidP="00076477">
            <w:pPr>
              <w:pStyle w:val="Default"/>
              <w:jc w:val="right"/>
              <w:rPr>
                <w:b/>
                <w:color w:val="auto"/>
                <w:sz w:val="20"/>
                <w:szCs w:val="20"/>
              </w:rPr>
            </w:pPr>
            <w:r w:rsidRPr="00AF4A32">
              <w:rPr>
                <w:b/>
                <w:color w:val="auto"/>
                <w:sz w:val="20"/>
                <w:szCs w:val="20"/>
              </w:rPr>
              <w:t>-</w:t>
            </w:r>
            <w:r w:rsidR="008779C1" w:rsidRPr="00AF4A32">
              <w:rPr>
                <w:b/>
                <w:color w:val="auto"/>
                <w:sz w:val="20"/>
                <w:szCs w:val="20"/>
              </w:rPr>
              <w:t>71</w:t>
            </w:r>
            <w:r w:rsidR="00076477">
              <w:rPr>
                <w:b/>
                <w:color w:val="auto"/>
                <w:sz w:val="20"/>
                <w:szCs w:val="20"/>
              </w:rPr>
              <w:t> 049,6</w:t>
            </w:r>
          </w:p>
        </w:tc>
        <w:tc>
          <w:tcPr>
            <w:tcW w:w="1244" w:type="dxa"/>
          </w:tcPr>
          <w:p w:rsidR="00155414" w:rsidRPr="00AF4A32" w:rsidRDefault="005A5408" w:rsidP="00775B7C">
            <w:pPr>
              <w:pStyle w:val="Default"/>
              <w:jc w:val="right"/>
              <w:rPr>
                <w:b/>
                <w:color w:val="auto"/>
                <w:sz w:val="20"/>
                <w:szCs w:val="20"/>
              </w:rPr>
            </w:pPr>
            <w:r w:rsidRPr="00AF4A32">
              <w:rPr>
                <w:b/>
                <w:color w:val="auto"/>
                <w:sz w:val="20"/>
                <w:szCs w:val="20"/>
              </w:rPr>
              <w:t>92,4</w:t>
            </w:r>
          </w:p>
        </w:tc>
      </w:tr>
    </w:tbl>
    <w:p w:rsidR="005A5408" w:rsidRPr="005F4297" w:rsidRDefault="005A5408" w:rsidP="005C2876">
      <w:pPr>
        <w:pStyle w:val="Default"/>
        <w:ind w:firstLine="709"/>
        <w:jc w:val="both"/>
      </w:pPr>
      <w:r w:rsidRPr="005F4297">
        <w:t xml:space="preserve">В структуре безвозмездных поступлений отчетного периода основную долю </w:t>
      </w:r>
      <w:r w:rsidR="00700E10">
        <w:t>-</w:t>
      </w:r>
      <w:r w:rsidRPr="005F4297">
        <w:t>49,5%</w:t>
      </w:r>
      <w:r w:rsidR="00700E10">
        <w:t xml:space="preserve">, </w:t>
      </w:r>
      <w:r w:rsidRPr="005F4297">
        <w:t xml:space="preserve">составляют субсидии, 48,6 % поступлений от бюджета Красноярского края приходится на субвенции, менее 2% - иные межбюджетные трансферты. </w:t>
      </w:r>
    </w:p>
    <w:p w:rsidR="000E22EC" w:rsidRDefault="005A5408" w:rsidP="005C2876">
      <w:pPr>
        <w:autoSpaceDE w:val="0"/>
        <w:autoSpaceDN w:val="0"/>
        <w:adjustRightInd w:val="0"/>
        <w:spacing w:after="0" w:line="240" w:lineRule="auto"/>
        <w:ind w:firstLine="709"/>
        <w:jc w:val="both"/>
        <w:rPr>
          <w:rFonts w:ascii="Times New Roman" w:hAnsi="Times New Roman" w:cs="Times New Roman"/>
          <w:sz w:val="24"/>
          <w:szCs w:val="24"/>
        </w:rPr>
      </w:pPr>
      <w:r w:rsidRPr="000E22EC">
        <w:rPr>
          <w:rFonts w:ascii="Times New Roman" w:hAnsi="Times New Roman" w:cs="Times New Roman"/>
          <w:sz w:val="24"/>
          <w:szCs w:val="24"/>
        </w:rPr>
        <w:t xml:space="preserve">Неисполнение бюджетных назначений по подгруппе «Безвозмездные поступления от других бюджетов бюджетной системы Российской Федерации» </w:t>
      </w:r>
      <w:r w:rsidR="001A4E1A">
        <w:rPr>
          <w:rFonts w:ascii="Times New Roman" w:hAnsi="Times New Roman" w:cs="Times New Roman"/>
          <w:sz w:val="24"/>
          <w:szCs w:val="24"/>
        </w:rPr>
        <w:t xml:space="preserve">в сумме </w:t>
      </w:r>
      <w:r w:rsidR="008779C1" w:rsidRPr="000E22EC">
        <w:rPr>
          <w:rFonts w:ascii="Times New Roman" w:hAnsi="Times New Roman" w:cs="Times New Roman"/>
          <w:sz w:val="24"/>
          <w:szCs w:val="24"/>
        </w:rPr>
        <w:t>71 946,8</w:t>
      </w:r>
      <w:r w:rsidR="001A4E1A">
        <w:rPr>
          <w:rFonts w:ascii="Times New Roman" w:hAnsi="Times New Roman" w:cs="Times New Roman"/>
          <w:sz w:val="24"/>
          <w:szCs w:val="24"/>
        </w:rPr>
        <w:t xml:space="preserve"> тыс. рублей сложилось по п</w:t>
      </w:r>
      <w:r w:rsidR="00750EB5" w:rsidRPr="000E22EC">
        <w:rPr>
          <w:rFonts w:ascii="Times New Roman" w:hAnsi="Times New Roman" w:cs="Times New Roman"/>
          <w:sz w:val="24"/>
          <w:szCs w:val="24"/>
        </w:rPr>
        <w:t>ричин</w:t>
      </w:r>
      <w:r w:rsidR="001A4E1A">
        <w:rPr>
          <w:rFonts w:ascii="Times New Roman" w:hAnsi="Times New Roman" w:cs="Times New Roman"/>
          <w:sz w:val="24"/>
          <w:szCs w:val="24"/>
        </w:rPr>
        <w:t>е</w:t>
      </w:r>
      <w:r w:rsidR="00C02718" w:rsidRPr="00C02718">
        <w:rPr>
          <w:rFonts w:ascii="Times New Roman" w:hAnsi="Times New Roman" w:cs="Times New Roman"/>
          <w:sz w:val="24"/>
          <w:szCs w:val="24"/>
        </w:rPr>
        <w:t xml:space="preserve"> </w:t>
      </w:r>
      <w:r w:rsidR="00C02718" w:rsidRPr="000E22EC">
        <w:rPr>
          <w:rFonts w:ascii="Times New Roman" w:hAnsi="Times New Roman" w:cs="Times New Roman"/>
          <w:sz w:val="24"/>
          <w:szCs w:val="24"/>
        </w:rPr>
        <w:t>поступлени</w:t>
      </w:r>
      <w:r w:rsidR="00C02718">
        <w:rPr>
          <w:rFonts w:ascii="Times New Roman" w:hAnsi="Times New Roman" w:cs="Times New Roman"/>
          <w:sz w:val="24"/>
          <w:szCs w:val="24"/>
        </w:rPr>
        <w:t>я</w:t>
      </w:r>
      <w:r w:rsidR="00C02718" w:rsidRPr="000E22EC">
        <w:rPr>
          <w:rFonts w:ascii="Times New Roman" w:hAnsi="Times New Roman" w:cs="Times New Roman"/>
          <w:sz w:val="24"/>
          <w:szCs w:val="24"/>
        </w:rPr>
        <w:t xml:space="preserve"> средств из краевого бюджета не в полном объеме</w:t>
      </w:r>
      <w:r w:rsidR="001A4E1A">
        <w:rPr>
          <w:rFonts w:ascii="Times New Roman" w:hAnsi="Times New Roman" w:cs="Times New Roman"/>
          <w:sz w:val="24"/>
          <w:szCs w:val="24"/>
        </w:rPr>
        <w:t>. С</w:t>
      </w:r>
      <w:r w:rsidR="00750EB5" w:rsidRPr="000E22EC">
        <w:rPr>
          <w:rFonts w:ascii="Times New Roman" w:hAnsi="Times New Roman" w:cs="Times New Roman"/>
          <w:sz w:val="24"/>
          <w:szCs w:val="24"/>
        </w:rPr>
        <w:t xml:space="preserve">огласно пояснениям финансового управления администрации города, </w:t>
      </w:r>
      <w:r w:rsidR="001A4E1A">
        <w:rPr>
          <w:rFonts w:ascii="Times New Roman" w:hAnsi="Times New Roman" w:cs="Times New Roman"/>
          <w:sz w:val="24"/>
          <w:szCs w:val="24"/>
        </w:rPr>
        <w:t xml:space="preserve">причиной </w:t>
      </w:r>
      <w:r w:rsidR="00750EB5" w:rsidRPr="000E22EC">
        <w:rPr>
          <w:rFonts w:ascii="Times New Roman" w:hAnsi="Times New Roman" w:cs="Times New Roman"/>
          <w:sz w:val="24"/>
          <w:szCs w:val="24"/>
        </w:rPr>
        <w:t>послужило отсутствие потребности у муниципальных учреждений.</w:t>
      </w:r>
    </w:p>
    <w:p w:rsidR="00412AF4" w:rsidRDefault="00B747A9" w:rsidP="005C2876">
      <w:pPr>
        <w:autoSpaceDE w:val="0"/>
        <w:autoSpaceDN w:val="0"/>
        <w:adjustRightInd w:val="0"/>
        <w:spacing w:after="0" w:line="240" w:lineRule="auto"/>
        <w:ind w:firstLine="709"/>
        <w:jc w:val="both"/>
        <w:rPr>
          <w:rFonts w:ascii="Times New Roman" w:hAnsi="Times New Roman" w:cs="Times New Roman"/>
          <w:sz w:val="24"/>
          <w:szCs w:val="24"/>
        </w:rPr>
      </w:pPr>
      <w:r w:rsidRPr="00B747A9">
        <w:rPr>
          <w:rFonts w:ascii="Times New Roman" w:hAnsi="Times New Roman" w:cs="Times New Roman"/>
          <w:sz w:val="24"/>
          <w:szCs w:val="24"/>
        </w:rPr>
        <w:lastRenderedPageBreak/>
        <w:t xml:space="preserve">Бюджетные назначения </w:t>
      </w:r>
      <w:r w:rsidRPr="00B747A9">
        <w:rPr>
          <w:rFonts w:ascii="Times New Roman" w:hAnsi="Times New Roman" w:cs="Times New Roman"/>
          <w:b/>
          <w:bCs/>
          <w:i/>
          <w:iCs/>
          <w:sz w:val="24"/>
          <w:szCs w:val="24"/>
        </w:rPr>
        <w:t xml:space="preserve">по субвенциям </w:t>
      </w:r>
      <w:r w:rsidRPr="00B747A9">
        <w:rPr>
          <w:rFonts w:ascii="Times New Roman" w:hAnsi="Times New Roman" w:cs="Times New Roman"/>
          <w:sz w:val="24"/>
          <w:szCs w:val="24"/>
        </w:rPr>
        <w:t xml:space="preserve">исполнены в сумме </w:t>
      </w:r>
      <w:r>
        <w:rPr>
          <w:rFonts w:ascii="Times New Roman" w:hAnsi="Times New Roman" w:cs="Times New Roman"/>
          <w:sz w:val="24"/>
          <w:szCs w:val="24"/>
        </w:rPr>
        <w:t>422 104,3 тыс</w:t>
      </w:r>
      <w:r w:rsidRPr="00B747A9">
        <w:rPr>
          <w:rFonts w:ascii="Times New Roman" w:hAnsi="Times New Roman" w:cs="Times New Roman"/>
          <w:sz w:val="24"/>
          <w:szCs w:val="24"/>
        </w:rPr>
        <w:t xml:space="preserve">. рублей или 98,7% к плану года. </w:t>
      </w:r>
      <w:r w:rsidR="00412AF4">
        <w:rPr>
          <w:rFonts w:ascii="Times New Roman" w:hAnsi="Times New Roman" w:cs="Times New Roman"/>
          <w:sz w:val="24"/>
          <w:szCs w:val="24"/>
        </w:rPr>
        <w:t xml:space="preserve">Не поступило 5 471,6 тыс. рублей. </w:t>
      </w:r>
    </w:p>
    <w:p w:rsidR="00412AF4" w:rsidRDefault="00412AF4" w:rsidP="005C287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E80642">
        <w:rPr>
          <w:rFonts w:ascii="Times New Roman" w:hAnsi="Times New Roman" w:cs="Times New Roman"/>
          <w:sz w:val="24"/>
          <w:szCs w:val="24"/>
        </w:rPr>
        <w:t>убвенци</w:t>
      </w:r>
      <w:r>
        <w:rPr>
          <w:rFonts w:ascii="Times New Roman" w:hAnsi="Times New Roman" w:cs="Times New Roman"/>
          <w:sz w:val="24"/>
          <w:szCs w:val="24"/>
        </w:rPr>
        <w:t>я</w:t>
      </w:r>
      <w:r w:rsidR="00E80642">
        <w:rPr>
          <w:rFonts w:ascii="Times New Roman" w:hAnsi="Times New Roman" w:cs="Times New Roman"/>
          <w:sz w:val="24"/>
          <w:szCs w:val="24"/>
        </w:rPr>
        <w:t xml:space="preserve"> на выполнение передаваемых полномочий</w:t>
      </w:r>
      <w:r>
        <w:rPr>
          <w:rFonts w:ascii="Times New Roman" w:hAnsi="Times New Roman" w:cs="Times New Roman"/>
          <w:sz w:val="24"/>
          <w:szCs w:val="24"/>
        </w:rPr>
        <w:t xml:space="preserve"> занимает основную долю в этой группе поступлений – 416 458,2 тыс. рублей или 98%.</w:t>
      </w:r>
    </w:p>
    <w:p w:rsidR="00412AF4" w:rsidRDefault="00412AF4" w:rsidP="00412AF4">
      <w:pPr>
        <w:autoSpaceDE w:val="0"/>
        <w:autoSpaceDN w:val="0"/>
        <w:adjustRightInd w:val="0"/>
        <w:spacing w:after="0" w:line="240" w:lineRule="auto"/>
        <w:ind w:firstLine="709"/>
        <w:jc w:val="both"/>
      </w:pPr>
      <w:r>
        <w:rPr>
          <w:rFonts w:ascii="Times New Roman" w:hAnsi="Times New Roman" w:cs="Times New Roman"/>
          <w:sz w:val="24"/>
          <w:szCs w:val="24"/>
        </w:rPr>
        <w:t>На конец 2019 года не</w:t>
      </w:r>
      <w:r w:rsidRPr="000E22EC">
        <w:rPr>
          <w:rFonts w:ascii="Times New Roman" w:hAnsi="Times New Roman" w:cs="Times New Roman"/>
          <w:sz w:val="24"/>
          <w:szCs w:val="24"/>
        </w:rPr>
        <w:t xml:space="preserve"> в полном объеме поступили средства по</w:t>
      </w:r>
      <w:r>
        <w:rPr>
          <w:rFonts w:ascii="Times New Roman" w:hAnsi="Times New Roman" w:cs="Times New Roman"/>
          <w:sz w:val="24"/>
          <w:szCs w:val="24"/>
        </w:rPr>
        <w:t xml:space="preserve"> 6</w:t>
      </w:r>
      <w:r w:rsidRPr="000E22EC">
        <w:rPr>
          <w:rFonts w:ascii="Times New Roman" w:hAnsi="Times New Roman" w:cs="Times New Roman"/>
          <w:sz w:val="24"/>
          <w:szCs w:val="24"/>
        </w:rPr>
        <w:t>-ти из 2</w:t>
      </w:r>
      <w:r>
        <w:rPr>
          <w:rFonts w:ascii="Times New Roman" w:hAnsi="Times New Roman" w:cs="Times New Roman"/>
          <w:sz w:val="24"/>
          <w:szCs w:val="24"/>
        </w:rPr>
        <w:t>3</w:t>
      </w:r>
      <w:r w:rsidRPr="000E22EC">
        <w:rPr>
          <w:rFonts w:ascii="Times New Roman" w:hAnsi="Times New Roman" w:cs="Times New Roman"/>
          <w:sz w:val="24"/>
          <w:szCs w:val="24"/>
        </w:rPr>
        <w:t>-х видов субвенций</w:t>
      </w:r>
      <w:r>
        <w:rPr>
          <w:rFonts w:ascii="Times New Roman" w:hAnsi="Times New Roman" w:cs="Times New Roman"/>
          <w:sz w:val="24"/>
          <w:szCs w:val="24"/>
        </w:rPr>
        <w:t xml:space="preserve">: </w:t>
      </w:r>
    </w:p>
    <w:p w:rsidR="00B747A9" w:rsidRPr="005F4297" w:rsidRDefault="00B747A9" w:rsidP="005C2876">
      <w:pPr>
        <w:pStyle w:val="Default"/>
        <w:ind w:firstLine="709"/>
        <w:jc w:val="both"/>
      </w:pPr>
      <w:r>
        <w:t xml:space="preserve">- </w:t>
      </w:r>
      <w:r w:rsidRPr="005F4297">
        <w:t xml:space="preserve">на выполнение передаваемых полномочий субъектов РФ </w:t>
      </w:r>
      <w:r>
        <w:t xml:space="preserve">в сумме </w:t>
      </w:r>
      <w:r w:rsidRPr="005F4297">
        <w:t>4 525,5 тыс. рублей;</w:t>
      </w:r>
    </w:p>
    <w:p w:rsidR="00B747A9" w:rsidRDefault="00B747A9" w:rsidP="005C2876">
      <w:pPr>
        <w:pStyle w:val="Default"/>
        <w:ind w:firstLine="709"/>
        <w:jc w:val="both"/>
      </w:pPr>
      <w:r w:rsidRPr="005F4297">
        <w:t>- на компенсацию части платы, взимаемой с родителей за присмотр и уход за детьми, посещающими образовательные организации</w:t>
      </w:r>
      <w:r>
        <w:t xml:space="preserve"> в сумме</w:t>
      </w:r>
      <w:r w:rsidRPr="005F4297">
        <w:t xml:space="preserve"> 936,9 тыс. рублей.</w:t>
      </w:r>
    </w:p>
    <w:p w:rsidR="00B1108B" w:rsidRDefault="00B1108B" w:rsidP="00B1108B">
      <w:pPr>
        <w:autoSpaceDE w:val="0"/>
        <w:autoSpaceDN w:val="0"/>
        <w:adjustRightInd w:val="0"/>
        <w:spacing w:after="0"/>
        <w:ind w:left="34" w:firstLine="817"/>
        <w:jc w:val="both"/>
      </w:pPr>
      <w:r w:rsidRPr="00EF120C">
        <w:rPr>
          <w:rFonts w:ascii="Times New Roman" w:hAnsi="Times New Roman" w:cs="Times New Roman"/>
          <w:color w:val="000000"/>
          <w:sz w:val="24"/>
          <w:szCs w:val="24"/>
        </w:rPr>
        <w:t>Бюджетные назначения по в</w:t>
      </w:r>
      <w:r w:rsidRPr="00EF120C">
        <w:rPr>
          <w:rFonts w:ascii="Times New Roman" w:hAnsi="Times New Roman" w:cs="Times New Roman"/>
          <w:sz w:val="24"/>
          <w:szCs w:val="24"/>
        </w:rPr>
        <w:t>озврату целевых средств прошлых лет по субвенции на реализацию мер дополнительной поддержки населения, направленных на соблюдение размера вносимой гражданами платы за коммунальные услуги</w:t>
      </w:r>
      <w:r>
        <w:rPr>
          <w:rFonts w:ascii="Times New Roman" w:hAnsi="Times New Roman" w:cs="Times New Roman"/>
          <w:sz w:val="24"/>
          <w:szCs w:val="24"/>
        </w:rPr>
        <w:t xml:space="preserve"> не исполнены </w:t>
      </w:r>
      <w:r w:rsidRPr="00EF120C">
        <w:rPr>
          <w:rFonts w:ascii="Times New Roman" w:hAnsi="Times New Roman" w:cs="Times New Roman"/>
          <w:sz w:val="24"/>
          <w:szCs w:val="24"/>
        </w:rPr>
        <w:t>в сумме 987,3 тыс. рублей. Возврат осуществляется исходя из фактически поступивших средств от управляющих компаний. По суммам задолженности идут арбитражные суды</w:t>
      </w:r>
      <w:r w:rsidRPr="005F4297">
        <w:t>.</w:t>
      </w:r>
    </w:p>
    <w:p w:rsidR="00B747A9" w:rsidRPr="00B747A9" w:rsidRDefault="00B747A9" w:rsidP="005C2876">
      <w:pPr>
        <w:autoSpaceDE w:val="0"/>
        <w:autoSpaceDN w:val="0"/>
        <w:adjustRightInd w:val="0"/>
        <w:spacing w:after="0" w:line="240" w:lineRule="auto"/>
        <w:ind w:firstLine="709"/>
        <w:jc w:val="both"/>
        <w:rPr>
          <w:rFonts w:ascii="Times New Roman" w:hAnsi="Times New Roman" w:cs="Times New Roman"/>
          <w:sz w:val="24"/>
          <w:szCs w:val="24"/>
        </w:rPr>
      </w:pPr>
      <w:r w:rsidRPr="00B747A9">
        <w:rPr>
          <w:rFonts w:ascii="Times New Roman" w:hAnsi="Times New Roman" w:cs="Times New Roman"/>
          <w:sz w:val="24"/>
          <w:szCs w:val="24"/>
        </w:rPr>
        <w:t xml:space="preserve">Бюджетные назначения </w:t>
      </w:r>
      <w:r w:rsidRPr="00B747A9">
        <w:rPr>
          <w:rFonts w:ascii="Times New Roman" w:hAnsi="Times New Roman" w:cs="Times New Roman"/>
          <w:b/>
          <w:bCs/>
          <w:i/>
          <w:iCs/>
          <w:sz w:val="24"/>
          <w:szCs w:val="24"/>
        </w:rPr>
        <w:t xml:space="preserve">по субсидиям </w:t>
      </w:r>
      <w:r w:rsidRPr="00B747A9">
        <w:rPr>
          <w:rFonts w:ascii="Times New Roman" w:hAnsi="Times New Roman" w:cs="Times New Roman"/>
          <w:sz w:val="24"/>
          <w:szCs w:val="24"/>
        </w:rPr>
        <w:t xml:space="preserve">исполнены в сумме </w:t>
      </w:r>
      <w:r>
        <w:rPr>
          <w:rFonts w:ascii="Times New Roman" w:hAnsi="Times New Roman" w:cs="Times New Roman"/>
          <w:sz w:val="24"/>
          <w:szCs w:val="24"/>
        </w:rPr>
        <w:t>430 777,2 тыс</w:t>
      </w:r>
      <w:r w:rsidRPr="00B747A9">
        <w:rPr>
          <w:rFonts w:ascii="Times New Roman" w:hAnsi="Times New Roman" w:cs="Times New Roman"/>
          <w:sz w:val="24"/>
          <w:szCs w:val="24"/>
        </w:rPr>
        <w:t>.</w:t>
      </w:r>
      <w:r>
        <w:rPr>
          <w:rFonts w:ascii="Times New Roman" w:hAnsi="Times New Roman" w:cs="Times New Roman"/>
          <w:sz w:val="24"/>
          <w:szCs w:val="24"/>
        </w:rPr>
        <w:t xml:space="preserve"> </w:t>
      </w:r>
      <w:r w:rsidRPr="00B747A9">
        <w:rPr>
          <w:rFonts w:ascii="Times New Roman" w:hAnsi="Times New Roman" w:cs="Times New Roman"/>
          <w:sz w:val="24"/>
          <w:szCs w:val="24"/>
        </w:rPr>
        <w:t xml:space="preserve">рублей или </w:t>
      </w:r>
      <w:r>
        <w:rPr>
          <w:rFonts w:ascii="Times New Roman" w:hAnsi="Times New Roman" w:cs="Times New Roman"/>
          <w:sz w:val="24"/>
          <w:szCs w:val="24"/>
        </w:rPr>
        <w:t>86,6</w:t>
      </w:r>
      <w:r w:rsidRPr="00B747A9">
        <w:rPr>
          <w:rFonts w:ascii="Times New Roman" w:hAnsi="Times New Roman" w:cs="Times New Roman"/>
          <w:sz w:val="24"/>
          <w:szCs w:val="24"/>
        </w:rPr>
        <w:t xml:space="preserve">% к плану года. </w:t>
      </w:r>
      <w:r w:rsidRPr="00167C62">
        <w:rPr>
          <w:rFonts w:ascii="Times New Roman" w:hAnsi="Times New Roman" w:cs="Times New Roman"/>
          <w:sz w:val="24"/>
          <w:szCs w:val="24"/>
        </w:rPr>
        <w:t xml:space="preserve">Не поступило </w:t>
      </w:r>
      <w:r w:rsidR="00167C62" w:rsidRPr="00167C62">
        <w:rPr>
          <w:rFonts w:ascii="Times New Roman" w:hAnsi="Times New Roman" w:cs="Times New Roman"/>
          <w:sz w:val="24"/>
          <w:szCs w:val="24"/>
        </w:rPr>
        <w:t>66 475,</w:t>
      </w:r>
      <w:r w:rsidR="00105348">
        <w:rPr>
          <w:rFonts w:ascii="Times New Roman" w:hAnsi="Times New Roman" w:cs="Times New Roman"/>
          <w:sz w:val="24"/>
          <w:szCs w:val="24"/>
        </w:rPr>
        <w:t>3</w:t>
      </w:r>
      <w:r w:rsidR="00167C62" w:rsidRPr="00167C62">
        <w:rPr>
          <w:rFonts w:ascii="Times New Roman" w:hAnsi="Times New Roman" w:cs="Times New Roman"/>
          <w:sz w:val="24"/>
          <w:szCs w:val="24"/>
        </w:rPr>
        <w:t xml:space="preserve"> тыс</w:t>
      </w:r>
      <w:r w:rsidRPr="00167C62">
        <w:rPr>
          <w:rFonts w:ascii="Times New Roman" w:hAnsi="Times New Roman" w:cs="Times New Roman"/>
          <w:sz w:val="24"/>
          <w:szCs w:val="24"/>
        </w:rPr>
        <w:t>. рублей</w:t>
      </w:r>
      <w:r w:rsidRPr="00B747A9">
        <w:rPr>
          <w:rFonts w:ascii="Times New Roman" w:hAnsi="Times New Roman" w:cs="Times New Roman"/>
          <w:sz w:val="24"/>
          <w:szCs w:val="24"/>
        </w:rPr>
        <w:t>.</w:t>
      </w:r>
    </w:p>
    <w:p w:rsidR="000E22EC" w:rsidRDefault="00B747A9" w:rsidP="005C2876">
      <w:pPr>
        <w:autoSpaceDE w:val="0"/>
        <w:autoSpaceDN w:val="0"/>
        <w:adjustRightInd w:val="0"/>
        <w:spacing w:after="0" w:line="240" w:lineRule="auto"/>
        <w:ind w:firstLine="709"/>
        <w:jc w:val="both"/>
        <w:rPr>
          <w:rFonts w:ascii="Times New Roman" w:hAnsi="Times New Roman" w:cs="Times New Roman"/>
          <w:sz w:val="24"/>
          <w:szCs w:val="24"/>
        </w:rPr>
      </w:pPr>
      <w:r w:rsidRPr="00B747A9">
        <w:rPr>
          <w:rFonts w:ascii="Times New Roman" w:hAnsi="Times New Roman" w:cs="Times New Roman"/>
          <w:sz w:val="24"/>
          <w:szCs w:val="24"/>
        </w:rPr>
        <w:t>В бюджет города в 201</w:t>
      </w:r>
      <w:r w:rsidR="00167C62">
        <w:rPr>
          <w:rFonts w:ascii="Times New Roman" w:hAnsi="Times New Roman" w:cs="Times New Roman"/>
          <w:sz w:val="24"/>
          <w:szCs w:val="24"/>
        </w:rPr>
        <w:t>9</w:t>
      </w:r>
      <w:r w:rsidRPr="00B747A9">
        <w:rPr>
          <w:rFonts w:ascii="Times New Roman" w:hAnsi="Times New Roman" w:cs="Times New Roman"/>
          <w:sz w:val="24"/>
          <w:szCs w:val="24"/>
        </w:rPr>
        <w:t xml:space="preserve"> году </w:t>
      </w:r>
      <w:r w:rsidR="00167C62">
        <w:rPr>
          <w:rFonts w:ascii="Times New Roman" w:hAnsi="Times New Roman" w:cs="Times New Roman"/>
          <w:sz w:val="24"/>
          <w:szCs w:val="24"/>
        </w:rPr>
        <w:t xml:space="preserve">не в полном объеме </w:t>
      </w:r>
      <w:r w:rsidRPr="00B747A9">
        <w:rPr>
          <w:rFonts w:ascii="Times New Roman" w:hAnsi="Times New Roman" w:cs="Times New Roman"/>
          <w:sz w:val="24"/>
          <w:szCs w:val="24"/>
        </w:rPr>
        <w:t xml:space="preserve">поступили средства по </w:t>
      </w:r>
      <w:r w:rsidR="00105348">
        <w:rPr>
          <w:rFonts w:ascii="Times New Roman" w:hAnsi="Times New Roman" w:cs="Times New Roman"/>
          <w:sz w:val="24"/>
          <w:szCs w:val="24"/>
        </w:rPr>
        <w:t>4</w:t>
      </w:r>
      <w:r w:rsidR="00167C62">
        <w:rPr>
          <w:rFonts w:ascii="Times New Roman" w:hAnsi="Times New Roman" w:cs="Times New Roman"/>
          <w:sz w:val="24"/>
          <w:szCs w:val="24"/>
        </w:rPr>
        <w:t>-м</w:t>
      </w:r>
      <w:r w:rsidRPr="00B747A9">
        <w:rPr>
          <w:rFonts w:ascii="Times New Roman" w:hAnsi="Times New Roman" w:cs="Times New Roman"/>
          <w:sz w:val="24"/>
          <w:szCs w:val="24"/>
        </w:rPr>
        <w:t xml:space="preserve"> видам</w:t>
      </w:r>
      <w:r w:rsidR="00167C62">
        <w:rPr>
          <w:rFonts w:ascii="Times New Roman" w:hAnsi="Times New Roman" w:cs="Times New Roman"/>
          <w:sz w:val="24"/>
          <w:szCs w:val="24"/>
        </w:rPr>
        <w:t xml:space="preserve"> </w:t>
      </w:r>
      <w:r w:rsidRPr="00B747A9">
        <w:rPr>
          <w:rFonts w:ascii="Times New Roman" w:hAnsi="Times New Roman" w:cs="Times New Roman"/>
          <w:sz w:val="24"/>
          <w:szCs w:val="24"/>
        </w:rPr>
        <w:t xml:space="preserve">субсидий из </w:t>
      </w:r>
      <w:r w:rsidR="00167C62">
        <w:rPr>
          <w:rFonts w:ascii="Times New Roman" w:hAnsi="Times New Roman" w:cs="Times New Roman"/>
          <w:sz w:val="24"/>
          <w:szCs w:val="24"/>
        </w:rPr>
        <w:t>42</w:t>
      </w:r>
      <w:r w:rsidRPr="00B747A9">
        <w:rPr>
          <w:rFonts w:ascii="Times New Roman" w:hAnsi="Times New Roman" w:cs="Times New Roman"/>
          <w:sz w:val="24"/>
          <w:szCs w:val="24"/>
        </w:rPr>
        <w:t>-</w:t>
      </w:r>
      <w:r w:rsidR="00167C62">
        <w:rPr>
          <w:rFonts w:ascii="Times New Roman" w:hAnsi="Times New Roman" w:cs="Times New Roman"/>
          <w:sz w:val="24"/>
          <w:szCs w:val="24"/>
        </w:rPr>
        <w:t>х видов субсидий:</w:t>
      </w:r>
    </w:p>
    <w:p w:rsidR="005A5408" w:rsidRPr="005F4297" w:rsidRDefault="005A5408" w:rsidP="005C2876">
      <w:pPr>
        <w:pStyle w:val="Default"/>
        <w:ind w:firstLine="709"/>
        <w:jc w:val="both"/>
      </w:pPr>
      <w:r w:rsidRPr="005F4297">
        <w:t xml:space="preserve">- </w:t>
      </w:r>
      <w:r w:rsidR="00BC5B9D" w:rsidRPr="005F4297">
        <w:t>на обеспечение мероприятий по переселению граждан из аварийного жилищного фонда</w:t>
      </w:r>
      <w:r w:rsidR="005F4297">
        <w:t xml:space="preserve"> в сумме</w:t>
      </w:r>
      <w:r w:rsidR="00BC5B9D" w:rsidRPr="005F4297">
        <w:t xml:space="preserve"> 63 220,7 тыс. рублей</w:t>
      </w:r>
      <w:r w:rsidR="006824C7">
        <w:t>;</w:t>
      </w:r>
    </w:p>
    <w:p w:rsidR="00BC5B9D" w:rsidRDefault="00BC5B9D" w:rsidP="005C2876">
      <w:pPr>
        <w:pStyle w:val="Default"/>
        <w:ind w:firstLine="709"/>
        <w:jc w:val="both"/>
      </w:pPr>
      <w:r w:rsidRPr="005F4297">
        <w:t xml:space="preserve">- </w:t>
      </w:r>
      <w:r w:rsidR="00167C62">
        <w:t xml:space="preserve">на строительство муниципальных объектов коммунальной и транспортной инфраструктуры в рамках государственной программы «Создание условий для обеспечения доступным и комфортным жильем граждан» </w:t>
      </w:r>
      <w:r w:rsidR="00EF120C">
        <w:t>на проектирование транспортной сети и сети водоснабжения за индивидуальным поселком г. Дивногорска</w:t>
      </w:r>
      <w:r w:rsidR="00EF120C" w:rsidRPr="00EF120C">
        <w:t xml:space="preserve"> </w:t>
      </w:r>
      <w:r w:rsidR="00EF120C">
        <w:t>в сумме 2 980,0</w:t>
      </w:r>
      <w:r w:rsidR="00EF120C" w:rsidRPr="005F4297">
        <w:t xml:space="preserve"> тыс. рублей</w:t>
      </w:r>
      <w:r w:rsidR="00EF120C">
        <w:t>;</w:t>
      </w:r>
    </w:p>
    <w:p w:rsidR="00BC5B9D" w:rsidRDefault="00BC5B9D" w:rsidP="005C2876">
      <w:pPr>
        <w:pStyle w:val="Default"/>
        <w:ind w:firstLine="709"/>
        <w:jc w:val="both"/>
      </w:pPr>
      <w:r w:rsidRPr="005F4297">
        <w:t xml:space="preserve">- </w:t>
      </w:r>
      <w:r w:rsidR="00EF120C">
        <w:t>на строительство и реконструкцию объектов коммунальной инфраструктуры в рамках государственной программы «Реформирование и модернизация жилищно- коммунального хозяйства и повышение энергетической эффективн</w:t>
      </w:r>
      <w:r w:rsidR="00105348">
        <w:t>ости» в сумме 273,6 тыс. рублей;</w:t>
      </w:r>
    </w:p>
    <w:p w:rsidR="00105348" w:rsidRPr="00105348" w:rsidRDefault="00105348" w:rsidP="005C2876">
      <w:pPr>
        <w:pStyle w:val="Default"/>
        <w:ind w:firstLine="709"/>
        <w:jc w:val="both"/>
      </w:pPr>
      <w:r>
        <w:t>- на поддержку деятельности муниципальных молодежных центров в рамках программы «Молодежь Красноярского края в ХХ</w:t>
      </w:r>
      <w:r>
        <w:rPr>
          <w:lang w:val="en-US"/>
        </w:rPr>
        <w:t>I</w:t>
      </w:r>
      <w:r>
        <w:t xml:space="preserve"> века» в сумме 1,0 тыс. рублей.</w:t>
      </w:r>
    </w:p>
    <w:p w:rsidR="00750EB5" w:rsidRPr="00AE4495" w:rsidRDefault="00AE4495" w:rsidP="005C2876">
      <w:pPr>
        <w:autoSpaceDE w:val="0"/>
        <w:autoSpaceDN w:val="0"/>
        <w:adjustRightInd w:val="0"/>
        <w:spacing w:after="0"/>
        <w:ind w:left="34" w:firstLine="817"/>
        <w:jc w:val="both"/>
        <w:rPr>
          <w:rFonts w:ascii="Times New Roman" w:hAnsi="Times New Roman" w:cs="Times New Roman"/>
          <w:sz w:val="24"/>
          <w:szCs w:val="24"/>
        </w:rPr>
      </w:pPr>
      <w:r>
        <w:rPr>
          <w:rFonts w:ascii="Times New Roman" w:hAnsi="Times New Roman" w:cs="Times New Roman"/>
          <w:sz w:val="24"/>
          <w:szCs w:val="24"/>
        </w:rPr>
        <w:t>П</w:t>
      </w:r>
      <w:r w:rsidR="00750EB5" w:rsidRPr="00AE4495">
        <w:rPr>
          <w:rFonts w:ascii="Times New Roman" w:hAnsi="Times New Roman" w:cs="Times New Roman"/>
          <w:sz w:val="24"/>
          <w:szCs w:val="24"/>
        </w:rPr>
        <w:t xml:space="preserve">о прочим безвозмездным поступлениям в размере 90 тыс. рублей сложилась </w:t>
      </w:r>
      <w:r>
        <w:rPr>
          <w:rFonts w:ascii="Times New Roman" w:hAnsi="Times New Roman" w:cs="Times New Roman"/>
          <w:sz w:val="24"/>
          <w:szCs w:val="24"/>
        </w:rPr>
        <w:t>з</w:t>
      </w:r>
      <w:r w:rsidRPr="00AE4495">
        <w:rPr>
          <w:rFonts w:ascii="Times New Roman" w:hAnsi="Times New Roman" w:cs="Times New Roman"/>
          <w:sz w:val="24"/>
          <w:szCs w:val="24"/>
        </w:rPr>
        <w:t xml:space="preserve">адолженность </w:t>
      </w:r>
      <w:r w:rsidR="005F4297" w:rsidRPr="00AE4495">
        <w:rPr>
          <w:rFonts w:ascii="Times New Roman" w:hAnsi="Times New Roman" w:cs="Times New Roman"/>
          <w:sz w:val="24"/>
          <w:szCs w:val="24"/>
        </w:rPr>
        <w:t xml:space="preserve">по </w:t>
      </w:r>
      <w:r w:rsidR="00700E10" w:rsidRPr="00AE4495">
        <w:rPr>
          <w:rFonts w:ascii="Times New Roman" w:hAnsi="Times New Roman" w:cs="Times New Roman"/>
          <w:sz w:val="24"/>
          <w:szCs w:val="24"/>
        </w:rPr>
        <w:t xml:space="preserve">недополучению </w:t>
      </w:r>
      <w:r w:rsidR="005F4297" w:rsidRPr="00AE4495">
        <w:rPr>
          <w:rFonts w:ascii="Times New Roman" w:hAnsi="Times New Roman" w:cs="Times New Roman"/>
          <w:sz w:val="24"/>
          <w:szCs w:val="24"/>
        </w:rPr>
        <w:t>доход</w:t>
      </w:r>
      <w:r w:rsidR="00700E10" w:rsidRPr="00AE4495">
        <w:rPr>
          <w:rFonts w:ascii="Times New Roman" w:hAnsi="Times New Roman" w:cs="Times New Roman"/>
          <w:sz w:val="24"/>
          <w:szCs w:val="24"/>
        </w:rPr>
        <w:t>а</w:t>
      </w:r>
      <w:r w:rsidR="005F4297" w:rsidRPr="00AE4495">
        <w:rPr>
          <w:rFonts w:ascii="Times New Roman" w:hAnsi="Times New Roman" w:cs="Times New Roman"/>
          <w:sz w:val="24"/>
          <w:szCs w:val="24"/>
        </w:rPr>
        <w:t xml:space="preserve"> от софинансирования гражданами мероприятий по благоустройству.</w:t>
      </w:r>
    </w:p>
    <w:p w:rsidR="006824C7" w:rsidRDefault="006824C7" w:rsidP="00750EB5">
      <w:pPr>
        <w:pStyle w:val="Default"/>
        <w:ind w:firstLine="709"/>
        <w:jc w:val="both"/>
      </w:pPr>
    </w:p>
    <w:p w:rsidR="000A3474" w:rsidRDefault="005C2876" w:rsidP="000A347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r w:rsidR="000A3474" w:rsidRPr="000A3474">
        <w:rPr>
          <w:rFonts w:ascii="Times New Roman" w:hAnsi="Times New Roman" w:cs="Times New Roman"/>
          <w:b/>
          <w:bCs/>
          <w:sz w:val="28"/>
          <w:szCs w:val="28"/>
        </w:rPr>
        <w:t>. Анализ исполнения расходной части бюджета города</w:t>
      </w:r>
    </w:p>
    <w:p w:rsidR="000A3474" w:rsidRPr="000A3474" w:rsidRDefault="000A3474" w:rsidP="000A3474">
      <w:pPr>
        <w:autoSpaceDE w:val="0"/>
        <w:autoSpaceDN w:val="0"/>
        <w:adjustRightInd w:val="0"/>
        <w:spacing w:after="0" w:line="240" w:lineRule="auto"/>
        <w:rPr>
          <w:rFonts w:ascii="Times New Roman" w:hAnsi="Times New Roman" w:cs="Times New Roman"/>
          <w:b/>
          <w:bCs/>
          <w:sz w:val="28"/>
          <w:szCs w:val="28"/>
        </w:rPr>
      </w:pPr>
    </w:p>
    <w:p w:rsidR="006824C7" w:rsidRPr="000A3474" w:rsidRDefault="005C2876" w:rsidP="000A3474">
      <w:pPr>
        <w:pStyle w:val="Default"/>
        <w:ind w:firstLine="709"/>
        <w:jc w:val="both"/>
        <w:rPr>
          <w:color w:val="auto"/>
        </w:rPr>
      </w:pPr>
      <w:r>
        <w:rPr>
          <w:b/>
          <w:bCs/>
        </w:rPr>
        <w:t>4</w:t>
      </w:r>
      <w:r w:rsidR="000A3474" w:rsidRPr="000A3474">
        <w:rPr>
          <w:b/>
          <w:bCs/>
        </w:rPr>
        <w:t>.1. Общие параметры расходов</w:t>
      </w:r>
    </w:p>
    <w:p w:rsidR="00D659AE" w:rsidRDefault="00D659AE" w:rsidP="00D659AE">
      <w:pPr>
        <w:pStyle w:val="Default"/>
        <w:ind w:firstLine="709"/>
        <w:jc w:val="both"/>
      </w:pPr>
      <w:r>
        <w:rPr>
          <w:sz w:val="23"/>
          <w:szCs w:val="23"/>
        </w:rPr>
        <w:t xml:space="preserve">Расходы бюджета города Дивногорска за 2019 год исполнены в размере </w:t>
      </w:r>
      <w:r w:rsidRPr="00324F37">
        <w:t>1 247 859,9 тыс.</w:t>
      </w:r>
      <w:r>
        <w:rPr>
          <w:sz w:val="23"/>
          <w:szCs w:val="23"/>
        </w:rPr>
        <w:t xml:space="preserve"> </w:t>
      </w:r>
      <w:r w:rsidRPr="006824C7">
        <w:t xml:space="preserve">рублей, что составляет </w:t>
      </w:r>
      <w:r>
        <w:t>91,9</w:t>
      </w:r>
      <w:r w:rsidRPr="006824C7">
        <w:t>% от уточненных бюджетных назначений. В сравнении с 201</w:t>
      </w:r>
      <w:r>
        <w:t xml:space="preserve">8 </w:t>
      </w:r>
      <w:r w:rsidRPr="006824C7">
        <w:t xml:space="preserve">годом расходы </w:t>
      </w:r>
      <w:r>
        <w:t xml:space="preserve">увеличились </w:t>
      </w:r>
      <w:r w:rsidRPr="006824C7">
        <w:t xml:space="preserve">на </w:t>
      </w:r>
      <w:r>
        <w:t>298 019,8</w:t>
      </w:r>
      <w:r w:rsidRPr="006824C7">
        <w:t xml:space="preserve"> тыс. рублей или на </w:t>
      </w:r>
      <w:r>
        <w:t>31,4</w:t>
      </w:r>
      <w:r w:rsidRPr="006824C7">
        <w:t xml:space="preserve">%, при этом уровень исполнения </w:t>
      </w:r>
      <w:r>
        <w:t>снизился</w:t>
      </w:r>
      <w:r w:rsidRPr="006824C7">
        <w:t xml:space="preserve"> на </w:t>
      </w:r>
      <w:r>
        <w:t>5,5</w:t>
      </w:r>
      <w:r w:rsidRPr="006824C7">
        <w:t xml:space="preserve"> </w:t>
      </w:r>
      <w:r w:rsidR="000D66C7">
        <w:t>%.</w:t>
      </w:r>
      <w:r w:rsidRPr="006824C7">
        <w:t xml:space="preserve"> Объем неосвоенных бюджетных ассигнований в 201</w:t>
      </w:r>
      <w:r>
        <w:t>9</w:t>
      </w:r>
      <w:r w:rsidRPr="006824C7">
        <w:t xml:space="preserve"> году составляет </w:t>
      </w:r>
      <w:r>
        <w:t>110 326,3</w:t>
      </w:r>
      <w:r w:rsidRPr="006824C7">
        <w:t xml:space="preserve"> тыс. рублей.</w:t>
      </w:r>
    </w:p>
    <w:p w:rsidR="00D659AE" w:rsidRDefault="00D659AE" w:rsidP="00D659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24F37">
        <w:rPr>
          <w:rFonts w:ascii="Times New Roman" w:hAnsi="Times New Roman" w:cs="Times New Roman"/>
          <w:sz w:val="24"/>
          <w:szCs w:val="24"/>
        </w:rPr>
        <w:t>Исполнение расходов осуществлялось по 1</w:t>
      </w:r>
      <w:r>
        <w:rPr>
          <w:rFonts w:ascii="Times New Roman" w:hAnsi="Times New Roman" w:cs="Times New Roman"/>
          <w:sz w:val="24"/>
          <w:szCs w:val="24"/>
        </w:rPr>
        <w:t>1</w:t>
      </w:r>
      <w:r w:rsidRPr="00324F37">
        <w:rPr>
          <w:rFonts w:ascii="Times New Roman" w:hAnsi="Times New Roman" w:cs="Times New Roman"/>
          <w:sz w:val="24"/>
          <w:szCs w:val="24"/>
        </w:rPr>
        <w:t xml:space="preserve"> разделам бюджетной</w:t>
      </w:r>
      <w:r>
        <w:rPr>
          <w:rFonts w:ascii="Times New Roman" w:hAnsi="Times New Roman" w:cs="Times New Roman"/>
          <w:sz w:val="24"/>
          <w:szCs w:val="24"/>
        </w:rPr>
        <w:t xml:space="preserve"> </w:t>
      </w:r>
      <w:r w:rsidRPr="00324F37">
        <w:rPr>
          <w:rFonts w:ascii="Times New Roman" w:hAnsi="Times New Roman" w:cs="Times New Roman"/>
          <w:sz w:val="24"/>
          <w:szCs w:val="24"/>
        </w:rPr>
        <w:t>классификации.</w:t>
      </w:r>
    </w:p>
    <w:p w:rsidR="001846A3" w:rsidRDefault="001846A3" w:rsidP="001846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тыс. рублях</w:t>
      </w:r>
    </w:p>
    <w:tbl>
      <w:tblPr>
        <w:tblW w:w="9221" w:type="dxa"/>
        <w:tblLayout w:type="fixed"/>
        <w:tblLook w:val="04A0" w:firstRow="1" w:lastRow="0" w:firstColumn="1" w:lastColumn="0" w:noHBand="0" w:noVBand="1"/>
      </w:tblPr>
      <w:tblGrid>
        <w:gridCol w:w="2689"/>
        <w:gridCol w:w="992"/>
        <w:gridCol w:w="567"/>
        <w:gridCol w:w="992"/>
        <w:gridCol w:w="993"/>
        <w:gridCol w:w="708"/>
        <w:gridCol w:w="567"/>
        <w:gridCol w:w="993"/>
        <w:gridCol w:w="709"/>
        <w:gridCol w:w="11"/>
      </w:tblGrid>
      <w:tr w:rsidR="00D659AE" w:rsidRPr="000D66C7" w:rsidTr="000D66C7">
        <w:trPr>
          <w:trHeight w:val="576"/>
        </w:trPr>
        <w:tc>
          <w:tcPr>
            <w:tcW w:w="2689" w:type="dxa"/>
            <w:vMerge w:val="restart"/>
            <w:tcBorders>
              <w:top w:val="single" w:sz="4" w:space="0" w:color="auto"/>
              <w:left w:val="single" w:sz="4" w:space="0" w:color="auto"/>
              <w:right w:val="single" w:sz="4" w:space="0" w:color="auto"/>
            </w:tcBorders>
            <w:shd w:val="clear" w:color="auto" w:fill="auto"/>
            <w:noWrap/>
            <w:vAlign w:val="bottom"/>
            <w:hideMark/>
          </w:tcPr>
          <w:p w:rsidR="00D659AE" w:rsidRPr="000001B4" w:rsidRDefault="00D659AE" w:rsidP="000D66C7">
            <w:pPr>
              <w:spacing w:after="0" w:line="240" w:lineRule="auto"/>
              <w:jc w:val="center"/>
              <w:rPr>
                <w:rFonts w:ascii="Times New Roman" w:eastAsia="Times New Roman" w:hAnsi="Times New Roman" w:cs="Times New Roman"/>
                <w:b/>
                <w:color w:val="000000"/>
                <w:sz w:val="20"/>
                <w:szCs w:val="20"/>
                <w:lang w:eastAsia="ru-RU"/>
              </w:rPr>
            </w:pPr>
            <w:r w:rsidRPr="000001B4">
              <w:rPr>
                <w:rFonts w:ascii="Times New Roman" w:eastAsia="Times New Roman" w:hAnsi="Times New Roman" w:cs="Times New Roman"/>
                <w:b/>
                <w:color w:val="000000"/>
                <w:sz w:val="20"/>
                <w:szCs w:val="20"/>
                <w:lang w:eastAsia="ru-RU"/>
              </w:rPr>
              <w:t>Наименование</w:t>
            </w:r>
          </w:p>
          <w:p w:rsidR="00D659AE" w:rsidRPr="000001B4" w:rsidRDefault="00D659AE" w:rsidP="000D66C7">
            <w:pPr>
              <w:spacing w:after="0" w:line="240" w:lineRule="auto"/>
              <w:jc w:val="center"/>
              <w:rPr>
                <w:rFonts w:ascii="Times New Roman" w:eastAsia="Times New Roman" w:hAnsi="Times New Roman" w:cs="Times New Roman"/>
                <w:b/>
                <w:color w:val="000000"/>
                <w:sz w:val="20"/>
                <w:szCs w:val="20"/>
                <w:lang w:eastAsia="ru-RU"/>
              </w:rPr>
            </w:pPr>
          </w:p>
        </w:tc>
        <w:tc>
          <w:tcPr>
            <w:tcW w:w="992" w:type="dxa"/>
            <w:vMerge w:val="restart"/>
            <w:tcBorders>
              <w:top w:val="single" w:sz="4" w:space="0" w:color="auto"/>
              <w:left w:val="nil"/>
              <w:right w:val="single" w:sz="4" w:space="0" w:color="auto"/>
            </w:tcBorders>
            <w:shd w:val="clear" w:color="auto" w:fill="auto"/>
            <w:vAlign w:val="bottom"/>
            <w:hideMark/>
          </w:tcPr>
          <w:p w:rsidR="00D659AE" w:rsidRPr="000001B4" w:rsidRDefault="00D659AE" w:rsidP="000D66C7">
            <w:pPr>
              <w:spacing w:after="0" w:line="240" w:lineRule="auto"/>
              <w:jc w:val="center"/>
              <w:rPr>
                <w:rFonts w:ascii="Times New Roman" w:eastAsia="Times New Roman" w:hAnsi="Times New Roman" w:cs="Times New Roman"/>
                <w:b/>
                <w:color w:val="000000"/>
                <w:sz w:val="20"/>
                <w:szCs w:val="20"/>
                <w:lang w:eastAsia="ru-RU"/>
              </w:rPr>
            </w:pPr>
            <w:r w:rsidRPr="000001B4">
              <w:rPr>
                <w:rFonts w:ascii="Times New Roman" w:eastAsia="Times New Roman" w:hAnsi="Times New Roman" w:cs="Times New Roman"/>
                <w:b/>
                <w:color w:val="000000"/>
                <w:sz w:val="20"/>
                <w:szCs w:val="20"/>
                <w:lang w:eastAsia="ru-RU"/>
              </w:rPr>
              <w:t>Отчет 2018 г</w:t>
            </w:r>
          </w:p>
          <w:p w:rsidR="00D659AE" w:rsidRPr="000001B4" w:rsidRDefault="00D659AE" w:rsidP="000D66C7">
            <w:pPr>
              <w:spacing w:after="0" w:line="240" w:lineRule="auto"/>
              <w:jc w:val="center"/>
              <w:rPr>
                <w:rFonts w:ascii="Times New Roman" w:eastAsia="Times New Roman" w:hAnsi="Times New Roman" w:cs="Times New Roman"/>
                <w:b/>
                <w:color w:val="000000"/>
                <w:sz w:val="20"/>
                <w:szCs w:val="20"/>
                <w:lang w:eastAsia="ru-RU"/>
              </w:rPr>
            </w:pPr>
          </w:p>
        </w:tc>
        <w:tc>
          <w:tcPr>
            <w:tcW w:w="567" w:type="dxa"/>
            <w:vMerge w:val="restart"/>
            <w:tcBorders>
              <w:top w:val="single" w:sz="4" w:space="0" w:color="auto"/>
              <w:left w:val="nil"/>
              <w:right w:val="single" w:sz="4" w:space="0" w:color="auto"/>
            </w:tcBorders>
            <w:shd w:val="clear" w:color="auto" w:fill="auto"/>
            <w:noWrap/>
            <w:vAlign w:val="bottom"/>
            <w:hideMark/>
          </w:tcPr>
          <w:p w:rsidR="00D659AE" w:rsidRPr="000001B4" w:rsidRDefault="00D659AE" w:rsidP="000D66C7">
            <w:pPr>
              <w:spacing w:after="0" w:line="240" w:lineRule="auto"/>
              <w:jc w:val="center"/>
              <w:rPr>
                <w:rFonts w:ascii="Times New Roman" w:eastAsia="Times New Roman" w:hAnsi="Times New Roman" w:cs="Times New Roman"/>
                <w:b/>
                <w:color w:val="000000"/>
                <w:sz w:val="18"/>
                <w:szCs w:val="18"/>
                <w:lang w:eastAsia="ru-RU"/>
              </w:rPr>
            </w:pPr>
            <w:r w:rsidRPr="000001B4">
              <w:rPr>
                <w:rFonts w:ascii="Times New Roman" w:eastAsia="Times New Roman" w:hAnsi="Times New Roman" w:cs="Times New Roman"/>
                <w:b/>
                <w:color w:val="000000"/>
                <w:sz w:val="18"/>
                <w:szCs w:val="18"/>
                <w:lang w:eastAsia="ru-RU"/>
              </w:rPr>
              <w:t>Доля в %</w:t>
            </w:r>
          </w:p>
          <w:p w:rsidR="00D659AE" w:rsidRPr="000001B4" w:rsidRDefault="00D659AE" w:rsidP="000D66C7">
            <w:pPr>
              <w:spacing w:after="0" w:line="240" w:lineRule="auto"/>
              <w:jc w:val="center"/>
              <w:rPr>
                <w:rFonts w:ascii="Times New Roman" w:eastAsia="Times New Roman" w:hAnsi="Times New Roman" w:cs="Times New Roman"/>
                <w:b/>
                <w:color w:val="000000"/>
                <w:sz w:val="20"/>
                <w:szCs w:val="20"/>
                <w:lang w:eastAsia="ru-RU"/>
              </w:rPr>
            </w:pPr>
          </w:p>
        </w:tc>
        <w:tc>
          <w:tcPr>
            <w:tcW w:w="992" w:type="dxa"/>
            <w:vMerge w:val="restart"/>
            <w:tcBorders>
              <w:top w:val="single" w:sz="4" w:space="0" w:color="auto"/>
              <w:left w:val="nil"/>
              <w:right w:val="single" w:sz="4" w:space="0" w:color="auto"/>
            </w:tcBorders>
          </w:tcPr>
          <w:p w:rsidR="00D659AE" w:rsidRPr="000001B4" w:rsidRDefault="00D659AE" w:rsidP="000D66C7">
            <w:pPr>
              <w:spacing w:after="0" w:line="240" w:lineRule="auto"/>
              <w:ind w:left="-102"/>
              <w:jc w:val="center"/>
              <w:rPr>
                <w:rFonts w:ascii="Times New Roman" w:eastAsia="Times New Roman" w:hAnsi="Times New Roman" w:cs="Times New Roman"/>
                <w:b/>
                <w:color w:val="000000"/>
                <w:sz w:val="20"/>
                <w:szCs w:val="20"/>
                <w:lang w:eastAsia="ru-RU"/>
              </w:rPr>
            </w:pPr>
            <w:r w:rsidRPr="000001B4">
              <w:rPr>
                <w:rFonts w:ascii="Times New Roman" w:eastAsia="Times New Roman" w:hAnsi="Times New Roman" w:cs="Times New Roman"/>
                <w:b/>
                <w:color w:val="000000"/>
                <w:sz w:val="20"/>
                <w:szCs w:val="20"/>
                <w:lang w:eastAsia="ru-RU"/>
              </w:rPr>
              <w:t>Утвержденный план 2019 г</w:t>
            </w:r>
          </w:p>
        </w:tc>
        <w:tc>
          <w:tcPr>
            <w:tcW w:w="993" w:type="dxa"/>
            <w:vMerge w:val="restart"/>
            <w:tcBorders>
              <w:top w:val="single" w:sz="4" w:space="0" w:color="auto"/>
              <w:left w:val="single" w:sz="4" w:space="0" w:color="auto"/>
              <w:right w:val="single" w:sz="4" w:space="0" w:color="auto"/>
            </w:tcBorders>
            <w:shd w:val="clear" w:color="auto" w:fill="auto"/>
            <w:vAlign w:val="bottom"/>
            <w:hideMark/>
          </w:tcPr>
          <w:p w:rsidR="00D659AE" w:rsidRPr="000001B4" w:rsidRDefault="00D659AE" w:rsidP="000D66C7">
            <w:pPr>
              <w:spacing w:after="0" w:line="240" w:lineRule="auto"/>
              <w:jc w:val="center"/>
              <w:rPr>
                <w:rFonts w:ascii="Times New Roman" w:eastAsia="Times New Roman" w:hAnsi="Times New Roman" w:cs="Times New Roman"/>
                <w:b/>
                <w:color w:val="000000"/>
                <w:sz w:val="20"/>
                <w:szCs w:val="20"/>
                <w:lang w:eastAsia="ru-RU"/>
              </w:rPr>
            </w:pPr>
            <w:r w:rsidRPr="000001B4">
              <w:rPr>
                <w:rFonts w:ascii="Times New Roman" w:eastAsia="Times New Roman" w:hAnsi="Times New Roman" w:cs="Times New Roman"/>
                <w:b/>
                <w:color w:val="000000"/>
                <w:sz w:val="20"/>
                <w:szCs w:val="20"/>
                <w:lang w:eastAsia="ru-RU"/>
              </w:rPr>
              <w:t>Отчет 2019 г</w:t>
            </w:r>
          </w:p>
          <w:p w:rsidR="00D659AE" w:rsidRPr="000001B4" w:rsidRDefault="00D659AE" w:rsidP="000D66C7">
            <w:pPr>
              <w:spacing w:after="0" w:line="240" w:lineRule="auto"/>
              <w:jc w:val="center"/>
              <w:rPr>
                <w:rFonts w:ascii="Times New Roman" w:eastAsia="Times New Roman" w:hAnsi="Times New Roman" w:cs="Times New Roman"/>
                <w:b/>
                <w:color w:val="000000"/>
                <w:sz w:val="20"/>
                <w:szCs w:val="20"/>
                <w:lang w:eastAsia="ru-RU"/>
              </w:rPr>
            </w:pPr>
          </w:p>
        </w:tc>
        <w:tc>
          <w:tcPr>
            <w:tcW w:w="708" w:type="dxa"/>
            <w:vMerge w:val="restart"/>
            <w:tcBorders>
              <w:top w:val="single" w:sz="4" w:space="0" w:color="auto"/>
              <w:left w:val="nil"/>
              <w:right w:val="single" w:sz="4" w:space="0" w:color="auto"/>
            </w:tcBorders>
          </w:tcPr>
          <w:p w:rsidR="00D659AE" w:rsidRPr="000001B4" w:rsidRDefault="00D659AE" w:rsidP="000D66C7">
            <w:pPr>
              <w:spacing w:after="0" w:line="240" w:lineRule="auto"/>
              <w:jc w:val="center"/>
              <w:rPr>
                <w:rFonts w:ascii="Times New Roman" w:eastAsia="Times New Roman" w:hAnsi="Times New Roman" w:cs="Times New Roman"/>
                <w:b/>
                <w:color w:val="000000"/>
                <w:sz w:val="20"/>
                <w:szCs w:val="20"/>
                <w:lang w:eastAsia="ru-RU"/>
              </w:rPr>
            </w:pPr>
            <w:r w:rsidRPr="000001B4">
              <w:rPr>
                <w:rFonts w:ascii="Times New Roman" w:eastAsia="Times New Roman" w:hAnsi="Times New Roman" w:cs="Times New Roman"/>
                <w:b/>
                <w:color w:val="000000"/>
                <w:sz w:val="20"/>
                <w:szCs w:val="20"/>
                <w:lang w:eastAsia="ru-RU"/>
              </w:rPr>
              <w:t>% исполнения</w:t>
            </w:r>
          </w:p>
        </w:tc>
        <w:tc>
          <w:tcPr>
            <w:tcW w:w="567" w:type="dxa"/>
            <w:vMerge w:val="restart"/>
            <w:tcBorders>
              <w:top w:val="single" w:sz="4" w:space="0" w:color="auto"/>
              <w:left w:val="single" w:sz="4" w:space="0" w:color="auto"/>
              <w:right w:val="single" w:sz="4" w:space="0" w:color="auto"/>
            </w:tcBorders>
            <w:shd w:val="clear" w:color="auto" w:fill="auto"/>
            <w:noWrap/>
            <w:vAlign w:val="bottom"/>
            <w:hideMark/>
          </w:tcPr>
          <w:p w:rsidR="00D659AE" w:rsidRPr="000001B4" w:rsidRDefault="00D659AE" w:rsidP="000D66C7">
            <w:pPr>
              <w:spacing w:after="0" w:line="240" w:lineRule="auto"/>
              <w:jc w:val="center"/>
              <w:rPr>
                <w:rFonts w:ascii="Times New Roman" w:eastAsia="Times New Roman" w:hAnsi="Times New Roman" w:cs="Times New Roman"/>
                <w:b/>
                <w:color w:val="000000"/>
                <w:sz w:val="18"/>
                <w:szCs w:val="18"/>
                <w:lang w:eastAsia="ru-RU"/>
              </w:rPr>
            </w:pPr>
            <w:r w:rsidRPr="000001B4">
              <w:rPr>
                <w:rFonts w:ascii="Times New Roman" w:eastAsia="Times New Roman" w:hAnsi="Times New Roman" w:cs="Times New Roman"/>
                <w:b/>
                <w:color w:val="000000"/>
                <w:sz w:val="18"/>
                <w:szCs w:val="18"/>
                <w:lang w:eastAsia="ru-RU"/>
              </w:rPr>
              <w:t>Доля в %</w:t>
            </w:r>
          </w:p>
          <w:p w:rsidR="00D659AE" w:rsidRPr="000001B4" w:rsidRDefault="00D659AE" w:rsidP="000D66C7">
            <w:pPr>
              <w:spacing w:after="0" w:line="240" w:lineRule="auto"/>
              <w:jc w:val="center"/>
              <w:rPr>
                <w:rFonts w:ascii="Times New Roman" w:eastAsia="Times New Roman" w:hAnsi="Times New Roman" w:cs="Times New Roman"/>
                <w:b/>
                <w:color w:val="000000"/>
                <w:sz w:val="20"/>
                <w:szCs w:val="20"/>
                <w:lang w:eastAsia="ru-RU"/>
              </w:rPr>
            </w:pPr>
          </w:p>
        </w:tc>
        <w:tc>
          <w:tcPr>
            <w:tcW w:w="1713" w:type="dxa"/>
            <w:gridSpan w:val="3"/>
            <w:tcBorders>
              <w:top w:val="single" w:sz="4" w:space="0" w:color="auto"/>
              <w:left w:val="nil"/>
              <w:bottom w:val="single" w:sz="4" w:space="0" w:color="auto"/>
              <w:right w:val="single" w:sz="4" w:space="0" w:color="auto"/>
            </w:tcBorders>
            <w:shd w:val="clear" w:color="auto" w:fill="auto"/>
            <w:noWrap/>
            <w:vAlign w:val="bottom"/>
            <w:hideMark/>
          </w:tcPr>
          <w:p w:rsidR="00D659AE" w:rsidRPr="000001B4" w:rsidRDefault="00D659AE" w:rsidP="000D66C7">
            <w:pPr>
              <w:spacing w:after="0" w:line="240" w:lineRule="auto"/>
              <w:jc w:val="center"/>
              <w:rPr>
                <w:rFonts w:ascii="Times New Roman" w:eastAsia="Times New Roman" w:hAnsi="Times New Roman" w:cs="Times New Roman"/>
                <w:b/>
                <w:color w:val="000000"/>
                <w:sz w:val="20"/>
                <w:szCs w:val="20"/>
                <w:lang w:eastAsia="ru-RU"/>
              </w:rPr>
            </w:pPr>
            <w:r w:rsidRPr="000001B4">
              <w:rPr>
                <w:rFonts w:ascii="Times New Roman" w:eastAsia="Times New Roman" w:hAnsi="Times New Roman" w:cs="Times New Roman"/>
                <w:b/>
                <w:color w:val="000000"/>
                <w:sz w:val="20"/>
                <w:szCs w:val="20"/>
                <w:lang w:eastAsia="ru-RU"/>
              </w:rPr>
              <w:t>Отклонения 2019 г  к 2018 г</w:t>
            </w:r>
          </w:p>
        </w:tc>
      </w:tr>
      <w:tr w:rsidR="00D659AE" w:rsidRPr="000D66C7" w:rsidTr="000D66C7">
        <w:trPr>
          <w:gridAfter w:val="1"/>
          <w:wAfter w:w="11" w:type="dxa"/>
          <w:trHeight w:val="412"/>
        </w:trPr>
        <w:tc>
          <w:tcPr>
            <w:tcW w:w="2689" w:type="dxa"/>
            <w:vMerge/>
            <w:tcBorders>
              <w:left w:val="single" w:sz="4" w:space="0" w:color="auto"/>
              <w:bottom w:val="single" w:sz="4" w:space="0" w:color="auto"/>
              <w:right w:val="single" w:sz="4" w:space="0" w:color="auto"/>
            </w:tcBorders>
            <w:shd w:val="clear" w:color="auto" w:fill="auto"/>
            <w:noWrap/>
            <w:vAlign w:val="bottom"/>
            <w:hideMark/>
          </w:tcPr>
          <w:p w:rsidR="00D659AE" w:rsidRPr="000001B4" w:rsidRDefault="00D659AE" w:rsidP="000D66C7">
            <w:pPr>
              <w:spacing w:after="0" w:line="240" w:lineRule="auto"/>
              <w:jc w:val="center"/>
              <w:rPr>
                <w:rFonts w:ascii="Times New Roman" w:eastAsia="Times New Roman" w:hAnsi="Times New Roman" w:cs="Times New Roman"/>
                <w:b/>
                <w:color w:val="000000"/>
                <w:sz w:val="20"/>
                <w:szCs w:val="20"/>
                <w:lang w:eastAsia="ru-RU"/>
              </w:rPr>
            </w:pPr>
          </w:p>
        </w:tc>
        <w:tc>
          <w:tcPr>
            <w:tcW w:w="992" w:type="dxa"/>
            <w:vMerge/>
            <w:tcBorders>
              <w:left w:val="nil"/>
              <w:bottom w:val="single" w:sz="4" w:space="0" w:color="auto"/>
              <w:right w:val="single" w:sz="4" w:space="0" w:color="auto"/>
            </w:tcBorders>
            <w:shd w:val="clear" w:color="auto" w:fill="auto"/>
            <w:vAlign w:val="bottom"/>
            <w:hideMark/>
          </w:tcPr>
          <w:p w:rsidR="00D659AE" w:rsidRPr="000001B4" w:rsidRDefault="00D659AE" w:rsidP="000D66C7">
            <w:pPr>
              <w:spacing w:after="0" w:line="240" w:lineRule="auto"/>
              <w:jc w:val="center"/>
              <w:rPr>
                <w:rFonts w:ascii="Times New Roman" w:eastAsia="Times New Roman" w:hAnsi="Times New Roman" w:cs="Times New Roman"/>
                <w:b/>
                <w:color w:val="000000"/>
                <w:sz w:val="20"/>
                <w:szCs w:val="20"/>
                <w:lang w:eastAsia="ru-RU"/>
              </w:rPr>
            </w:pPr>
          </w:p>
        </w:tc>
        <w:tc>
          <w:tcPr>
            <w:tcW w:w="567" w:type="dxa"/>
            <w:vMerge/>
            <w:tcBorders>
              <w:left w:val="nil"/>
              <w:bottom w:val="single" w:sz="4" w:space="0" w:color="auto"/>
              <w:right w:val="single" w:sz="4" w:space="0" w:color="auto"/>
            </w:tcBorders>
            <w:shd w:val="clear" w:color="auto" w:fill="auto"/>
            <w:noWrap/>
            <w:vAlign w:val="bottom"/>
            <w:hideMark/>
          </w:tcPr>
          <w:p w:rsidR="00D659AE" w:rsidRPr="000001B4" w:rsidRDefault="00D659AE" w:rsidP="000D66C7">
            <w:pPr>
              <w:spacing w:after="0" w:line="240" w:lineRule="auto"/>
              <w:jc w:val="center"/>
              <w:rPr>
                <w:rFonts w:ascii="Times New Roman" w:eastAsia="Times New Roman" w:hAnsi="Times New Roman" w:cs="Times New Roman"/>
                <w:b/>
                <w:color w:val="000000"/>
                <w:sz w:val="20"/>
                <w:szCs w:val="20"/>
                <w:lang w:eastAsia="ru-RU"/>
              </w:rPr>
            </w:pPr>
          </w:p>
        </w:tc>
        <w:tc>
          <w:tcPr>
            <w:tcW w:w="992" w:type="dxa"/>
            <w:vMerge/>
            <w:tcBorders>
              <w:left w:val="nil"/>
              <w:bottom w:val="single" w:sz="4" w:space="0" w:color="auto"/>
              <w:right w:val="single" w:sz="4" w:space="0" w:color="auto"/>
            </w:tcBorders>
          </w:tcPr>
          <w:p w:rsidR="00D659AE" w:rsidRPr="000001B4" w:rsidRDefault="00D659AE" w:rsidP="000D66C7">
            <w:pPr>
              <w:spacing w:after="0" w:line="240" w:lineRule="auto"/>
              <w:jc w:val="center"/>
              <w:rPr>
                <w:rFonts w:ascii="Times New Roman" w:eastAsia="Times New Roman" w:hAnsi="Times New Roman" w:cs="Times New Roman"/>
                <w:b/>
                <w:color w:val="000000"/>
                <w:sz w:val="20"/>
                <w:szCs w:val="20"/>
                <w:lang w:eastAsia="ru-RU"/>
              </w:rPr>
            </w:pPr>
          </w:p>
        </w:tc>
        <w:tc>
          <w:tcPr>
            <w:tcW w:w="993" w:type="dxa"/>
            <w:vMerge/>
            <w:tcBorders>
              <w:left w:val="single" w:sz="4" w:space="0" w:color="auto"/>
              <w:bottom w:val="single" w:sz="4" w:space="0" w:color="auto"/>
              <w:right w:val="single" w:sz="4" w:space="0" w:color="auto"/>
            </w:tcBorders>
            <w:shd w:val="clear" w:color="auto" w:fill="auto"/>
            <w:vAlign w:val="bottom"/>
            <w:hideMark/>
          </w:tcPr>
          <w:p w:rsidR="00D659AE" w:rsidRPr="000001B4" w:rsidRDefault="00D659AE" w:rsidP="000D66C7">
            <w:pPr>
              <w:spacing w:after="0" w:line="240" w:lineRule="auto"/>
              <w:jc w:val="center"/>
              <w:rPr>
                <w:rFonts w:ascii="Times New Roman" w:eastAsia="Times New Roman" w:hAnsi="Times New Roman" w:cs="Times New Roman"/>
                <w:b/>
                <w:color w:val="000000"/>
                <w:sz w:val="20"/>
                <w:szCs w:val="20"/>
                <w:lang w:eastAsia="ru-RU"/>
              </w:rPr>
            </w:pPr>
          </w:p>
        </w:tc>
        <w:tc>
          <w:tcPr>
            <w:tcW w:w="708" w:type="dxa"/>
            <w:vMerge/>
            <w:tcBorders>
              <w:left w:val="nil"/>
              <w:bottom w:val="single" w:sz="4" w:space="0" w:color="auto"/>
              <w:right w:val="single" w:sz="4" w:space="0" w:color="auto"/>
            </w:tcBorders>
          </w:tcPr>
          <w:p w:rsidR="00D659AE" w:rsidRPr="000001B4" w:rsidRDefault="00D659AE" w:rsidP="000D66C7">
            <w:pPr>
              <w:spacing w:after="0" w:line="240" w:lineRule="auto"/>
              <w:jc w:val="center"/>
              <w:rPr>
                <w:rFonts w:ascii="Times New Roman" w:eastAsia="Times New Roman" w:hAnsi="Times New Roman" w:cs="Times New Roman"/>
                <w:b/>
                <w:color w:val="000000"/>
                <w:sz w:val="20"/>
                <w:szCs w:val="20"/>
                <w:lang w:eastAsia="ru-RU"/>
              </w:rPr>
            </w:pPr>
          </w:p>
        </w:tc>
        <w:tc>
          <w:tcPr>
            <w:tcW w:w="567" w:type="dxa"/>
            <w:vMerge/>
            <w:tcBorders>
              <w:left w:val="single" w:sz="4" w:space="0" w:color="auto"/>
              <w:bottom w:val="single" w:sz="4" w:space="0" w:color="auto"/>
              <w:right w:val="single" w:sz="4" w:space="0" w:color="auto"/>
            </w:tcBorders>
            <w:shd w:val="clear" w:color="auto" w:fill="auto"/>
            <w:noWrap/>
            <w:vAlign w:val="bottom"/>
            <w:hideMark/>
          </w:tcPr>
          <w:p w:rsidR="00D659AE" w:rsidRPr="000001B4" w:rsidRDefault="00D659AE" w:rsidP="000D66C7">
            <w:pPr>
              <w:spacing w:after="0" w:line="240" w:lineRule="auto"/>
              <w:jc w:val="center"/>
              <w:rPr>
                <w:rFonts w:ascii="Times New Roman" w:eastAsia="Times New Roman" w:hAnsi="Times New Roman" w:cs="Times New Roman"/>
                <w:b/>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D659AE" w:rsidRPr="000001B4" w:rsidRDefault="00D659AE" w:rsidP="000D66C7">
            <w:pPr>
              <w:spacing w:after="0" w:line="240" w:lineRule="auto"/>
              <w:jc w:val="center"/>
              <w:rPr>
                <w:rFonts w:ascii="Times New Roman" w:eastAsia="Times New Roman" w:hAnsi="Times New Roman" w:cs="Times New Roman"/>
                <w:b/>
                <w:color w:val="000000"/>
                <w:sz w:val="20"/>
                <w:szCs w:val="20"/>
                <w:lang w:eastAsia="ru-RU"/>
              </w:rPr>
            </w:pPr>
            <w:r w:rsidRPr="000001B4">
              <w:rPr>
                <w:rFonts w:ascii="Times New Roman" w:eastAsia="Times New Roman" w:hAnsi="Times New Roman" w:cs="Times New Roman"/>
                <w:b/>
                <w:color w:val="000000"/>
                <w:sz w:val="20"/>
                <w:szCs w:val="20"/>
                <w:lang w:eastAsia="ru-RU"/>
              </w:rPr>
              <w:t>сумма</w:t>
            </w:r>
          </w:p>
        </w:tc>
        <w:tc>
          <w:tcPr>
            <w:tcW w:w="709" w:type="dxa"/>
            <w:tcBorders>
              <w:top w:val="nil"/>
              <w:left w:val="nil"/>
              <w:bottom w:val="single" w:sz="4" w:space="0" w:color="auto"/>
              <w:right w:val="single" w:sz="4" w:space="0" w:color="auto"/>
            </w:tcBorders>
            <w:shd w:val="clear" w:color="auto" w:fill="auto"/>
            <w:noWrap/>
            <w:vAlign w:val="bottom"/>
            <w:hideMark/>
          </w:tcPr>
          <w:p w:rsidR="00D659AE" w:rsidRPr="000001B4" w:rsidRDefault="00D659AE" w:rsidP="000D66C7">
            <w:pPr>
              <w:spacing w:after="0" w:line="240" w:lineRule="auto"/>
              <w:jc w:val="center"/>
              <w:rPr>
                <w:rFonts w:ascii="Times New Roman" w:eastAsia="Times New Roman" w:hAnsi="Times New Roman" w:cs="Times New Roman"/>
                <w:b/>
                <w:color w:val="000000"/>
                <w:sz w:val="20"/>
                <w:szCs w:val="20"/>
                <w:lang w:eastAsia="ru-RU"/>
              </w:rPr>
            </w:pPr>
            <w:r w:rsidRPr="000001B4">
              <w:rPr>
                <w:rFonts w:ascii="Times New Roman" w:eastAsia="Times New Roman" w:hAnsi="Times New Roman" w:cs="Times New Roman"/>
                <w:b/>
                <w:color w:val="000000"/>
                <w:sz w:val="20"/>
                <w:szCs w:val="20"/>
                <w:lang w:eastAsia="ru-RU"/>
              </w:rPr>
              <w:t>%</w:t>
            </w:r>
          </w:p>
        </w:tc>
      </w:tr>
      <w:tr w:rsidR="00D659AE" w:rsidRPr="00676C93" w:rsidTr="000D66C7">
        <w:trPr>
          <w:gridAfter w:val="1"/>
          <w:wAfter w:w="11" w:type="dxa"/>
          <w:trHeight w:val="417"/>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659AE" w:rsidRPr="00676C93" w:rsidRDefault="00D659AE" w:rsidP="00C25A9E">
            <w:pPr>
              <w:spacing w:after="0" w:line="240" w:lineRule="auto"/>
              <w:ind w:right="-131"/>
              <w:rPr>
                <w:rFonts w:ascii="Times New Roman" w:eastAsia="Times New Roman" w:hAnsi="Times New Roman" w:cs="Times New Roman"/>
                <w:color w:val="000000"/>
                <w:sz w:val="20"/>
                <w:szCs w:val="20"/>
                <w:lang w:eastAsia="ru-RU"/>
              </w:rPr>
            </w:pPr>
            <w:r w:rsidRPr="00676C93">
              <w:rPr>
                <w:rFonts w:ascii="Times New Roman" w:eastAsia="Times New Roman" w:hAnsi="Times New Roman" w:cs="Times New Roman"/>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51332,7</w:t>
            </w:r>
          </w:p>
        </w:tc>
        <w:tc>
          <w:tcPr>
            <w:tcW w:w="567"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5</w:t>
            </w:r>
          </w:p>
        </w:tc>
        <w:tc>
          <w:tcPr>
            <w:tcW w:w="992" w:type="dxa"/>
            <w:tcBorders>
              <w:top w:val="single" w:sz="4" w:space="0" w:color="auto"/>
              <w:left w:val="nil"/>
              <w:bottom w:val="single" w:sz="4" w:space="0" w:color="auto"/>
              <w:right w:val="single" w:sz="4" w:space="0" w:color="auto"/>
            </w:tcBorders>
          </w:tcPr>
          <w:p w:rsidR="00D659AE" w:rsidRPr="000D66C7" w:rsidRDefault="00D659AE" w:rsidP="000D66C7">
            <w:pPr>
              <w:spacing w:after="0" w:line="240" w:lineRule="auto"/>
              <w:ind w:left="-5064"/>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ind w:left="-5064"/>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48325,7</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46344,7</w:t>
            </w:r>
          </w:p>
        </w:tc>
        <w:tc>
          <w:tcPr>
            <w:tcW w:w="708" w:type="dxa"/>
            <w:tcBorders>
              <w:top w:val="single" w:sz="4" w:space="0" w:color="auto"/>
              <w:left w:val="nil"/>
              <w:bottom w:val="single" w:sz="4" w:space="0" w:color="auto"/>
              <w:right w:val="single" w:sz="4" w:space="0" w:color="auto"/>
            </w:tcBorders>
          </w:tcPr>
          <w:p w:rsidR="000D66C7" w:rsidRDefault="000D66C7"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95,9</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4</w:t>
            </w:r>
          </w:p>
        </w:tc>
        <w:tc>
          <w:tcPr>
            <w:tcW w:w="993"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-4988</w:t>
            </w:r>
          </w:p>
        </w:tc>
        <w:tc>
          <w:tcPr>
            <w:tcW w:w="709"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9,7</w:t>
            </w:r>
          </w:p>
        </w:tc>
      </w:tr>
      <w:tr w:rsidR="00D659AE" w:rsidRPr="00676C93" w:rsidTr="000D66C7">
        <w:trPr>
          <w:gridAfter w:val="1"/>
          <w:wAfter w:w="11" w:type="dxa"/>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659AE" w:rsidRPr="00676C93" w:rsidRDefault="00D659AE" w:rsidP="00C25A9E">
            <w:pPr>
              <w:spacing w:after="0" w:line="240" w:lineRule="auto"/>
              <w:ind w:right="-131"/>
              <w:rPr>
                <w:rFonts w:ascii="Times New Roman" w:eastAsia="Times New Roman" w:hAnsi="Times New Roman" w:cs="Times New Roman"/>
                <w:color w:val="000000"/>
                <w:sz w:val="20"/>
                <w:szCs w:val="20"/>
                <w:lang w:eastAsia="ru-RU"/>
              </w:rPr>
            </w:pPr>
            <w:r w:rsidRPr="00676C93">
              <w:rPr>
                <w:rFonts w:ascii="Times New Roman" w:eastAsia="Times New Roman" w:hAnsi="Times New Roman" w:cs="Times New Roman"/>
                <w:color w:val="000000"/>
                <w:sz w:val="20"/>
                <w:szCs w:val="20"/>
                <w:lang w:eastAsia="ru-RU"/>
              </w:rPr>
              <w:lastRenderedPageBreak/>
              <w:t>Национальная оборона</w:t>
            </w:r>
          </w:p>
        </w:tc>
        <w:tc>
          <w:tcPr>
            <w:tcW w:w="992"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2795,5</w:t>
            </w:r>
          </w:p>
        </w:tc>
        <w:tc>
          <w:tcPr>
            <w:tcW w:w="567"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3041,5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3041,5</w:t>
            </w:r>
          </w:p>
        </w:tc>
        <w:tc>
          <w:tcPr>
            <w:tcW w:w="708" w:type="dxa"/>
            <w:tcBorders>
              <w:top w:val="single" w:sz="4" w:space="0" w:color="auto"/>
              <w:left w:val="nil"/>
              <w:bottom w:val="single" w:sz="4" w:space="0" w:color="auto"/>
              <w:right w:val="single" w:sz="4" w:space="0" w:color="auto"/>
            </w:tcBorders>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246</w:t>
            </w:r>
          </w:p>
        </w:tc>
        <w:tc>
          <w:tcPr>
            <w:tcW w:w="709"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8,8</w:t>
            </w:r>
          </w:p>
        </w:tc>
      </w:tr>
      <w:tr w:rsidR="00D659AE" w:rsidRPr="00676C93" w:rsidTr="000D66C7">
        <w:trPr>
          <w:gridAfter w:val="1"/>
          <w:wAfter w:w="11" w:type="dxa"/>
          <w:trHeight w:val="576"/>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D659AE" w:rsidRPr="00676C93" w:rsidRDefault="00D659AE" w:rsidP="00C25A9E">
            <w:pPr>
              <w:spacing w:after="0" w:line="240" w:lineRule="auto"/>
              <w:ind w:right="-131"/>
              <w:rPr>
                <w:rFonts w:ascii="Times New Roman" w:eastAsia="Times New Roman" w:hAnsi="Times New Roman" w:cs="Times New Roman"/>
                <w:color w:val="000000"/>
                <w:sz w:val="20"/>
                <w:szCs w:val="20"/>
                <w:lang w:eastAsia="ru-RU"/>
              </w:rPr>
            </w:pPr>
            <w:r w:rsidRPr="00676C93">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3509,6</w:t>
            </w:r>
          </w:p>
        </w:tc>
        <w:tc>
          <w:tcPr>
            <w:tcW w:w="567"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5769,6</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5669,3</w:t>
            </w:r>
          </w:p>
        </w:tc>
        <w:tc>
          <w:tcPr>
            <w:tcW w:w="708" w:type="dxa"/>
            <w:tcBorders>
              <w:top w:val="single" w:sz="4" w:space="0" w:color="auto"/>
              <w:left w:val="nil"/>
              <w:bottom w:val="single" w:sz="4" w:space="0" w:color="auto"/>
              <w:right w:val="single" w:sz="4" w:space="0" w:color="auto"/>
            </w:tcBorders>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98,3</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2159,7</w:t>
            </w:r>
          </w:p>
        </w:tc>
        <w:tc>
          <w:tcPr>
            <w:tcW w:w="709"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61,5</w:t>
            </w:r>
          </w:p>
        </w:tc>
      </w:tr>
      <w:tr w:rsidR="00D659AE" w:rsidRPr="00676C93" w:rsidTr="000D66C7">
        <w:trPr>
          <w:gridAfter w:val="1"/>
          <w:wAfter w:w="11" w:type="dxa"/>
          <w:trHeight w:val="244"/>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659AE" w:rsidRPr="00676C93" w:rsidRDefault="00D659AE" w:rsidP="00C25A9E">
            <w:pPr>
              <w:spacing w:after="0" w:line="240" w:lineRule="auto"/>
              <w:ind w:right="-131"/>
              <w:rPr>
                <w:rFonts w:ascii="Times New Roman" w:eastAsia="Times New Roman" w:hAnsi="Times New Roman" w:cs="Times New Roman"/>
                <w:color w:val="000000"/>
                <w:sz w:val="20"/>
                <w:szCs w:val="20"/>
                <w:lang w:eastAsia="ru-RU"/>
              </w:rPr>
            </w:pPr>
            <w:r w:rsidRPr="00676C93">
              <w:rPr>
                <w:rFonts w:ascii="Times New Roman" w:eastAsia="Times New Roman" w:hAnsi="Times New Roman" w:cs="Times New Roman"/>
                <w:color w:val="000000"/>
                <w:sz w:val="20"/>
                <w:szCs w:val="20"/>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58475,6</w:t>
            </w:r>
          </w:p>
        </w:tc>
        <w:tc>
          <w:tcPr>
            <w:tcW w:w="567"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6</w:t>
            </w:r>
          </w:p>
        </w:tc>
        <w:tc>
          <w:tcPr>
            <w:tcW w:w="992" w:type="dxa"/>
            <w:tcBorders>
              <w:top w:val="single" w:sz="4" w:space="0" w:color="auto"/>
              <w:left w:val="nil"/>
              <w:bottom w:val="single" w:sz="4" w:space="0" w:color="auto"/>
              <w:right w:val="single" w:sz="4" w:space="0" w:color="auto"/>
            </w:tcBorders>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52644,3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51036,4</w:t>
            </w:r>
          </w:p>
        </w:tc>
        <w:tc>
          <w:tcPr>
            <w:tcW w:w="708" w:type="dxa"/>
            <w:tcBorders>
              <w:top w:val="single" w:sz="4" w:space="0" w:color="auto"/>
              <w:left w:val="nil"/>
              <w:bottom w:val="single" w:sz="4" w:space="0" w:color="auto"/>
              <w:right w:val="single" w:sz="4" w:space="0" w:color="auto"/>
            </w:tcBorders>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96,9</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4</w:t>
            </w:r>
          </w:p>
        </w:tc>
        <w:tc>
          <w:tcPr>
            <w:tcW w:w="993"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-7439,2</w:t>
            </w:r>
          </w:p>
        </w:tc>
        <w:tc>
          <w:tcPr>
            <w:tcW w:w="709"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12,7</w:t>
            </w:r>
          </w:p>
        </w:tc>
      </w:tr>
      <w:tr w:rsidR="00D659AE" w:rsidRPr="00676C93" w:rsidTr="000D66C7">
        <w:trPr>
          <w:gridAfter w:val="1"/>
          <w:wAfter w:w="11" w:type="dxa"/>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659AE" w:rsidRPr="00676C93" w:rsidRDefault="00D659AE" w:rsidP="00C25A9E">
            <w:pPr>
              <w:spacing w:after="0" w:line="240" w:lineRule="auto"/>
              <w:ind w:right="-131"/>
              <w:rPr>
                <w:rFonts w:ascii="Times New Roman" w:eastAsia="Times New Roman" w:hAnsi="Times New Roman" w:cs="Times New Roman"/>
                <w:color w:val="000000"/>
                <w:sz w:val="20"/>
                <w:szCs w:val="20"/>
                <w:lang w:eastAsia="ru-RU"/>
              </w:rPr>
            </w:pPr>
            <w:r w:rsidRPr="00676C93">
              <w:rPr>
                <w:rFonts w:ascii="Times New Roman" w:eastAsia="Times New Roman" w:hAnsi="Times New Roman" w:cs="Times New Roman"/>
                <w:color w:val="000000"/>
                <w:sz w:val="20"/>
                <w:szCs w:val="20"/>
                <w:lang w:eastAsia="ru-RU"/>
              </w:rPr>
              <w:t>Жилищно- 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108430,8</w:t>
            </w:r>
          </w:p>
        </w:tc>
        <w:tc>
          <w:tcPr>
            <w:tcW w:w="567"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11</w:t>
            </w:r>
          </w:p>
        </w:tc>
        <w:tc>
          <w:tcPr>
            <w:tcW w:w="992" w:type="dxa"/>
            <w:tcBorders>
              <w:top w:val="single" w:sz="4" w:space="0" w:color="auto"/>
              <w:left w:val="nil"/>
              <w:bottom w:val="single" w:sz="4" w:space="0" w:color="auto"/>
              <w:right w:val="single" w:sz="4" w:space="0" w:color="auto"/>
            </w:tcBorders>
          </w:tcPr>
          <w:p w:rsidR="000D66C7" w:rsidRDefault="000D66C7"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454715,9</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359611,4</w:t>
            </w:r>
          </w:p>
        </w:tc>
        <w:tc>
          <w:tcPr>
            <w:tcW w:w="708" w:type="dxa"/>
            <w:tcBorders>
              <w:top w:val="single" w:sz="4" w:space="0" w:color="auto"/>
              <w:left w:val="nil"/>
              <w:bottom w:val="single" w:sz="4" w:space="0" w:color="auto"/>
              <w:right w:val="single" w:sz="4" w:space="0" w:color="auto"/>
            </w:tcBorders>
          </w:tcPr>
          <w:p w:rsidR="000D66C7" w:rsidRDefault="000D66C7"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79,1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29</w:t>
            </w:r>
          </w:p>
        </w:tc>
        <w:tc>
          <w:tcPr>
            <w:tcW w:w="993"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251180,6</w:t>
            </w:r>
          </w:p>
        </w:tc>
        <w:tc>
          <w:tcPr>
            <w:tcW w:w="709"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231,7</w:t>
            </w:r>
          </w:p>
        </w:tc>
      </w:tr>
      <w:tr w:rsidR="00D659AE" w:rsidRPr="00676C93" w:rsidTr="000D66C7">
        <w:trPr>
          <w:gridAfter w:val="1"/>
          <w:wAfter w:w="11" w:type="dxa"/>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659AE" w:rsidRPr="00676C93" w:rsidRDefault="00D659AE" w:rsidP="00C25A9E">
            <w:pPr>
              <w:spacing w:after="0" w:line="240" w:lineRule="auto"/>
              <w:ind w:right="-131"/>
              <w:rPr>
                <w:rFonts w:ascii="Times New Roman" w:eastAsia="Times New Roman" w:hAnsi="Times New Roman" w:cs="Times New Roman"/>
                <w:color w:val="000000"/>
                <w:sz w:val="20"/>
                <w:szCs w:val="20"/>
                <w:lang w:eastAsia="ru-RU"/>
              </w:rPr>
            </w:pPr>
            <w:r w:rsidRPr="00676C93">
              <w:rPr>
                <w:rFonts w:ascii="Times New Roman" w:eastAsia="Times New Roman" w:hAnsi="Times New Roman" w:cs="Times New Roman"/>
                <w:color w:val="000000"/>
                <w:sz w:val="20"/>
                <w:szCs w:val="20"/>
                <w:lang w:eastAsia="ru-RU"/>
              </w:rPr>
              <w:t>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530172,9</w:t>
            </w:r>
          </w:p>
        </w:tc>
        <w:tc>
          <w:tcPr>
            <w:tcW w:w="567"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56</w:t>
            </w:r>
          </w:p>
        </w:tc>
        <w:tc>
          <w:tcPr>
            <w:tcW w:w="992" w:type="dxa"/>
            <w:tcBorders>
              <w:top w:val="single" w:sz="4" w:space="0" w:color="auto"/>
              <w:left w:val="nil"/>
              <w:bottom w:val="single" w:sz="4" w:space="0" w:color="auto"/>
              <w:right w:val="single" w:sz="4" w:space="0" w:color="auto"/>
            </w:tcBorders>
          </w:tcPr>
          <w:p w:rsidR="000D66C7" w:rsidRDefault="000D66C7"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597161,1</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590954,7</w:t>
            </w:r>
          </w:p>
        </w:tc>
        <w:tc>
          <w:tcPr>
            <w:tcW w:w="708" w:type="dxa"/>
            <w:tcBorders>
              <w:top w:val="single" w:sz="4" w:space="0" w:color="auto"/>
              <w:left w:val="nil"/>
              <w:bottom w:val="single" w:sz="4" w:space="0" w:color="auto"/>
              <w:right w:val="single" w:sz="4" w:space="0" w:color="auto"/>
            </w:tcBorders>
          </w:tcPr>
          <w:p w:rsidR="000D66C7" w:rsidRDefault="000D66C7"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99,0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47</w:t>
            </w:r>
          </w:p>
        </w:tc>
        <w:tc>
          <w:tcPr>
            <w:tcW w:w="993"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60781,8</w:t>
            </w:r>
          </w:p>
        </w:tc>
        <w:tc>
          <w:tcPr>
            <w:tcW w:w="709"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11,5</w:t>
            </w:r>
          </w:p>
        </w:tc>
      </w:tr>
      <w:tr w:rsidR="00D659AE" w:rsidRPr="00676C93" w:rsidTr="000D66C7">
        <w:trPr>
          <w:gridAfter w:val="1"/>
          <w:wAfter w:w="11" w:type="dxa"/>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659AE" w:rsidRPr="00676C93" w:rsidRDefault="00D659AE" w:rsidP="00C25A9E">
            <w:pPr>
              <w:spacing w:after="0" w:line="240" w:lineRule="auto"/>
              <w:ind w:right="-131"/>
              <w:rPr>
                <w:rFonts w:ascii="Times New Roman" w:eastAsia="Times New Roman" w:hAnsi="Times New Roman" w:cs="Times New Roman"/>
                <w:color w:val="000000"/>
                <w:sz w:val="20"/>
                <w:szCs w:val="20"/>
                <w:lang w:eastAsia="ru-RU"/>
              </w:rPr>
            </w:pPr>
            <w:r w:rsidRPr="00676C93">
              <w:rPr>
                <w:rFonts w:ascii="Times New Roman" w:eastAsia="Times New Roman" w:hAnsi="Times New Roman" w:cs="Times New Roman"/>
                <w:color w:val="000000"/>
                <w:sz w:val="20"/>
                <w:szCs w:val="20"/>
                <w:lang w:eastAsia="ru-RU"/>
              </w:rPr>
              <w:t xml:space="preserve">Культура и кинематография </w:t>
            </w:r>
          </w:p>
        </w:tc>
        <w:tc>
          <w:tcPr>
            <w:tcW w:w="992"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89882</w:t>
            </w:r>
          </w:p>
        </w:tc>
        <w:tc>
          <w:tcPr>
            <w:tcW w:w="567"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9</w:t>
            </w:r>
          </w:p>
        </w:tc>
        <w:tc>
          <w:tcPr>
            <w:tcW w:w="992" w:type="dxa"/>
            <w:tcBorders>
              <w:top w:val="single" w:sz="4" w:space="0" w:color="auto"/>
              <w:left w:val="nil"/>
              <w:bottom w:val="single" w:sz="4" w:space="0" w:color="auto"/>
              <w:right w:val="single" w:sz="4" w:space="0" w:color="auto"/>
            </w:tcBorders>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99437,0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97210,6</w:t>
            </w:r>
          </w:p>
        </w:tc>
        <w:tc>
          <w:tcPr>
            <w:tcW w:w="708" w:type="dxa"/>
            <w:tcBorders>
              <w:top w:val="single" w:sz="4" w:space="0" w:color="auto"/>
              <w:left w:val="nil"/>
              <w:bottom w:val="single" w:sz="4" w:space="0" w:color="auto"/>
              <w:right w:val="single" w:sz="4" w:space="0" w:color="auto"/>
            </w:tcBorders>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97,8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8</w:t>
            </w:r>
          </w:p>
        </w:tc>
        <w:tc>
          <w:tcPr>
            <w:tcW w:w="993"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7328,6</w:t>
            </w:r>
          </w:p>
        </w:tc>
        <w:tc>
          <w:tcPr>
            <w:tcW w:w="709"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8,2</w:t>
            </w:r>
          </w:p>
        </w:tc>
      </w:tr>
      <w:tr w:rsidR="00D659AE" w:rsidRPr="00676C93" w:rsidTr="00E22C8F">
        <w:trPr>
          <w:gridAfter w:val="1"/>
          <w:wAfter w:w="11" w:type="dxa"/>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659AE" w:rsidRPr="00676C93" w:rsidRDefault="00D659AE" w:rsidP="00C25A9E">
            <w:pPr>
              <w:spacing w:after="0" w:line="240" w:lineRule="auto"/>
              <w:ind w:right="-131"/>
              <w:rPr>
                <w:rFonts w:ascii="Times New Roman" w:eastAsia="Times New Roman" w:hAnsi="Times New Roman" w:cs="Times New Roman"/>
                <w:color w:val="000000"/>
                <w:sz w:val="20"/>
                <w:szCs w:val="20"/>
                <w:lang w:eastAsia="ru-RU"/>
              </w:rPr>
            </w:pPr>
            <w:r w:rsidRPr="00676C93">
              <w:rPr>
                <w:rFonts w:ascii="Times New Roman" w:eastAsia="Times New Roman" w:hAnsi="Times New Roman" w:cs="Times New Roman"/>
                <w:color w:val="000000"/>
                <w:sz w:val="20"/>
                <w:szCs w:val="20"/>
                <w:lang w:eastAsia="ru-RU"/>
              </w:rPr>
              <w:t>Здравоохранение</w:t>
            </w:r>
          </w:p>
        </w:tc>
        <w:tc>
          <w:tcPr>
            <w:tcW w:w="992"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154,3</w:t>
            </w:r>
          </w:p>
        </w:tc>
        <w:tc>
          <w:tcPr>
            <w:tcW w:w="567"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61,3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61,3</w:t>
            </w:r>
          </w:p>
        </w:tc>
        <w:tc>
          <w:tcPr>
            <w:tcW w:w="708" w:type="dxa"/>
            <w:tcBorders>
              <w:top w:val="single" w:sz="4" w:space="0" w:color="auto"/>
              <w:left w:val="nil"/>
              <w:bottom w:val="single" w:sz="4" w:space="0" w:color="auto"/>
              <w:right w:val="single" w:sz="4" w:space="0" w:color="auto"/>
            </w:tcBorders>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8,2</w:t>
            </w:r>
          </w:p>
        </w:tc>
      </w:tr>
      <w:tr w:rsidR="00D659AE" w:rsidRPr="00676C93" w:rsidTr="00E22C8F">
        <w:trPr>
          <w:gridAfter w:val="1"/>
          <w:wAfter w:w="11" w:type="dxa"/>
          <w:trHeight w:val="288"/>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9AE" w:rsidRPr="00676C93" w:rsidRDefault="00D659AE" w:rsidP="00C25A9E">
            <w:pPr>
              <w:spacing w:after="0" w:line="240" w:lineRule="auto"/>
              <w:ind w:right="-131"/>
              <w:rPr>
                <w:rFonts w:ascii="Times New Roman" w:eastAsia="Times New Roman" w:hAnsi="Times New Roman" w:cs="Times New Roman"/>
                <w:color w:val="000000"/>
                <w:sz w:val="20"/>
                <w:szCs w:val="20"/>
                <w:lang w:eastAsia="ru-RU"/>
              </w:rPr>
            </w:pPr>
            <w:r w:rsidRPr="00676C93">
              <w:rPr>
                <w:rFonts w:ascii="Times New Roman" w:eastAsia="Times New Roman" w:hAnsi="Times New Roman" w:cs="Times New Roman"/>
                <w:color w:val="000000"/>
                <w:sz w:val="20"/>
                <w:szCs w:val="20"/>
                <w:lang w:eastAsia="ru-RU"/>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73687,5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8</w:t>
            </w:r>
          </w:p>
        </w:tc>
        <w:tc>
          <w:tcPr>
            <w:tcW w:w="992" w:type="dxa"/>
            <w:tcBorders>
              <w:top w:val="single" w:sz="4" w:space="0" w:color="auto"/>
              <w:left w:val="single" w:sz="4" w:space="0" w:color="auto"/>
              <w:bottom w:val="single" w:sz="4" w:space="0" w:color="auto"/>
              <w:right w:val="single" w:sz="4" w:space="0" w:color="auto"/>
            </w:tcBorders>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66391,4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63584,9</w:t>
            </w:r>
          </w:p>
        </w:tc>
        <w:tc>
          <w:tcPr>
            <w:tcW w:w="708" w:type="dxa"/>
            <w:tcBorders>
              <w:top w:val="single" w:sz="4" w:space="0" w:color="auto"/>
              <w:left w:val="single" w:sz="4" w:space="0" w:color="auto"/>
              <w:bottom w:val="single" w:sz="4" w:space="0" w:color="auto"/>
              <w:right w:val="single" w:sz="4" w:space="0" w:color="auto"/>
            </w:tcBorders>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95,8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-10102,6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13,7</w:t>
            </w:r>
          </w:p>
        </w:tc>
      </w:tr>
      <w:tr w:rsidR="00D659AE" w:rsidRPr="00676C93" w:rsidTr="00E22C8F">
        <w:trPr>
          <w:gridAfter w:val="1"/>
          <w:wAfter w:w="11" w:type="dxa"/>
          <w:trHeight w:val="288"/>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9AE" w:rsidRPr="00676C93" w:rsidRDefault="00D659AE" w:rsidP="000D66C7">
            <w:pPr>
              <w:spacing w:after="0" w:line="240" w:lineRule="auto"/>
              <w:ind w:right="-131"/>
              <w:rPr>
                <w:rFonts w:ascii="Times New Roman" w:eastAsia="Times New Roman" w:hAnsi="Times New Roman" w:cs="Times New Roman"/>
                <w:color w:val="000000"/>
                <w:sz w:val="20"/>
                <w:szCs w:val="20"/>
                <w:lang w:eastAsia="ru-RU"/>
              </w:rPr>
            </w:pPr>
            <w:r w:rsidRPr="00676C93">
              <w:rPr>
                <w:rFonts w:ascii="Times New Roman" w:eastAsia="Times New Roman" w:hAnsi="Times New Roman" w:cs="Times New Roman"/>
                <w:color w:val="000000"/>
                <w:sz w:val="20"/>
                <w:szCs w:val="20"/>
                <w:lang w:eastAsia="ru-RU"/>
              </w:rPr>
              <w:t>Физическая культура и спорт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31389,6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3</w:t>
            </w:r>
          </w:p>
        </w:tc>
        <w:tc>
          <w:tcPr>
            <w:tcW w:w="992" w:type="dxa"/>
            <w:tcBorders>
              <w:top w:val="single" w:sz="4" w:space="0" w:color="auto"/>
              <w:left w:val="nil"/>
              <w:bottom w:val="single" w:sz="4" w:space="0" w:color="auto"/>
              <w:right w:val="single" w:sz="4" w:space="0" w:color="auto"/>
            </w:tcBorders>
          </w:tcPr>
          <w:p w:rsidR="000001B4" w:rsidRDefault="000001B4"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30615,6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30322,3</w:t>
            </w:r>
          </w:p>
        </w:tc>
        <w:tc>
          <w:tcPr>
            <w:tcW w:w="708" w:type="dxa"/>
            <w:tcBorders>
              <w:top w:val="single" w:sz="4" w:space="0" w:color="auto"/>
              <w:left w:val="nil"/>
              <w:bottom w:val="single" w:sz="4" w:space="0" w:color="auto"/>
              <w:right w:val="single" w:sz="4" w:space="0" w:color="auto"/>
            </w:tcBorders>
          </w:tcPr>
          <w:p w:rsidR="000001B4" w:rsidRDefault="000001B4"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-1067,3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3,4</w:t>
            </w:r>
          </w:p>
        </w:tc>
      </w:tr>
      <w:tr w:rsidR="00D659AE" w:rsidRPr="00676C93" w:rsidTr="000D66C7">
        <w:trPr>
          <w:gridAfter w:val="1"/>
          <w:wAfter w:w="11" w:type="dxa"/>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659AE" w:rsidRPr="00676C93" w:rsidRDefault="00D659AE" w:rsidP="00C25A9E">
            <w:pPr>
              <w:spacing w:after="0" w:line="240" w:lineRule="auto"/>
              <w:ind w:right="-131"/>
              <w:rPr>
                <w:rFonts w:ascii="Times New Roman" w:eastAsia="Times New Roman" w:hAnsi="Times New Roman" w:cs="Times New Roman"/>
                <w:color w:val="000000"/>
                <w:sz w:val="20"/>
                <w:szCs w:val="20"/>
                <w:lang w:eastAsia="ru-RU"/>
              </w:rPr>
            </w:pPr>
            <w:r w:rsidRPr="00676C93">
              <w:rPr>
                <w:rFonts w:ascii="Times New Roman" w:eastAsia="Times New Roman" w:hAnsi="Times New Roman" w:cs="Times New Roman"/>
                <w:color w:val="000000"/>
                <w:sz w:val="20"/>
                <w:szCs w:val="20"/>
                <w:lang w:eastAsia="ru-RU"/>
              </w:rPr>
              <w:t>Обслуживание муниципального долга</w:t>
            </w:r>
          </w:p>
        </w:tc>
        <w:tc>
          <w:tcPr>
            <w:tcW w:w="992"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22,8</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22,8</w:t>
            </w:r>
          </w:p>
        </w:tc>
        <w:tc>
          <w:tcPr>
            <w:tcW w:w="708" w:type="dxa"/>
            <w:tcBorders>
              <w:top w:val="single" w:sz="4" w:space="0" w:color="auto"/>
              <w:left w:val="nil"/>
              <w:bottom w:val="single" w:sz="4" w:space="0" w:color="auto"/>
              <w:right w:val="single" w:sz="4" w:space="0" w:color="auto"/>
            </w:tcBorders>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p>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100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13,2</w:t>
            </w:r>
          </w:p>
        </w:tc>
        <w:tc>
          <w:tcPr>
            <w:tcW w:w="709" w:type="dxa"/>
            <w:tcBorders>
              <w:top w:val="nil"/>
              <w:left w:val="nil"/>
              <w:bottom w:val="single" w:sz="4" w:space="0" w:color="auto"/>
              <w:right w:val="single" w:sz="4" w:space="0" w:color="auto"/>
            </w:tcBorders>
            <w:shd w:val="clear" w:color="auto" w:fill="auto"/>
            <w:noWrap/>
            <w:vAlign w:val="bottom"/>
            <w:hideMark/>
          </w:tcPr>
          <w:p w:rsidR="00D659AE" w:rsidRPr="000D66C7" w:rsidRDefault="00D659AE" w:rsidP="000D66C7">
            <w:pPr>
              <w:spacing w:after="0" w:line="240" w:lineRule="auto"/>
              <w:jc w:val="right"/>
              <w:rPr>
                <w:rFonts w:ascii="Times New Roman" w:eastAsia="Times New Roman" w:hAnsi="Times New Roman" w:cs="Times New Roman"/>
                <w:color w:val="000000"/>
                <w:sz w:val="18"/>
                <w:szCs w:val="18"/>
                <w:lang w:eastAsia="ru-RU"/>
              </w:rPr>
            </w:pPr>
            <w:r w:rsidRPr="000D66C7">
              <w:rPr>
                <w:rFonts w:ascii="Times New Roman" w:eastAsia="Times New Roman" w:hAnsi="Times New Roman" w:cs="Times New Roman"/>
                <w:color w:val="000000"/>
                <w:sz w:val="18"/>
                <w:szCs w:val="18"/>
                <w:lang w:eastAsia="ru-RU"/>
              </w:rPr>
              <w:t>37,5</w:t>
            </w:r>
          </w:p>
        </w:tc>
      </w:tr>
      <w:tr w:rsidR="00D659AE" w:rsidRPr="00676C93" w:rsidTr="000D66C7">
        <w:trPr>
          <w:gridAfter w:val="1"/>
          <w:wAfter w:w="11" w:type="dxa"/>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659AE" w:rsidRPr="000001B4" w:rsidRDefault="00D659AE" w:rsidP="00C25A9E">
            <w:pPr>
              <w:spacing w:after="0" w:line="240" w:lineRule="auto"/>
              <w:ind w:right="-131"/>
              <w:rPr>
                <w:rFonts w:ascii="Times New Roman" w:eastAsia="Times New Roman" w:hAnsi="Times New Roman" w:cs="Times New Roman"/>
                <w:b/>
                <w:color w:val="000000"/>
                <w:sz w:val="20"/>
                <w:szCs w:val="20"/>
                <w:lang w:eastAsia="ru-RU"/>
              </w:rPr>
            </w:pPr>
            <w:r w:rsidRPr="000001B4">
              <w:rPr>
                <w:rFonts w:ascii="Times New Roman" w:eastAsia="Times New Roman" w:hAnsi="Times New Roman" w:cs="Times New Roman"/>
                <w:b/>
                <w:color w:val="000000"/>
                <w:sz w:val="20"/>
                <w:szCs w:val="20"/>
                <w:lang w:eastAsia="ru-RU"/>
              </w:rPr>
              <w:t>ВСЕГО расходов</w:t>
            </w:r>
          </w:p>
        </w:tc>
        <w:tc>
          <w:tcPr>
            <w:tcW w:w="992" w:type="dxa"/>
            <w:tcBorders>
              <w:top w:val="nil"/>
              <w:left w:val="nil"/>
              <w:bottom w:val="single" w:sz="4" w:space="0" w:color="auto"/>
              <w:right w:val="single" w:sz="4" w:space="0" w:color="auto"/>
            </w:tcBorders>
            <w:shd w:val="clear" w:color="auto" w:fill="auto"/>
            <w:noWrap/>
            <w:vAlign w:val="bottom"/>
            <w:hideMark/>
          </w:tcPr>
          <w:p w:rsidR="00D659AE" w:rsidRPr="000001B4" w:rsidRDefault="00D659AE" w:rsidP="000D66C7">
            <w:pPr>
              <w:spacing w:after="0" w:line="240" w:lineRule="auto"/>
              <w:jc w:val="right"/>
              <w:rPr>
                <w:rFonts w:ascii="Times New Roman" w:eastAsia="Times New Roman" w:hAnsi="Times New Roman" w:cs="Times New Roman"/>
                <w:b/>
                <w:color w:val="000000"/>
                <w:sz w:val="18"/>
                <w:szCs w:val="18"/>
                <w:lang w:eastAsia="ru-RU"/>
              </w:rPr>
            </w:pPr>
            <w:r w:rsidRPr="000001B4">
              <w:rPr>
                <w:rFonts w:ascii="Times New Roman" w:eastAsia="Times New Roman" w:hAnsi="Times New Roman" w:cs="Times New Roman"/>
                <w:b/>
                <w:color w:val="000000"/>
                <w:sz w:val="18"/>
                <w:szCs w:val="18"/>
                <w:lang w:eastAsia="ru-RU"/>
              </w:rPr>
              <w:t>949840,1</w:t>
            </w:r>
          </w:p>
        </w:tc>
        <w:tc>
          <w:tcPr>
            <w:tcW w:w="567" w:type="dxa"/>
            <w:tcBorders>
              <w:top w:val="nil"/>
              <w:left w:val="nil"/>
              <w:bottom w:val="single" w:sz="4" w:space="0" w:color="auto"/>
              <w:right w:val="single" w:sz="4" w:space="0" w:color="auto"/>
            </w:tcBorders>
            <w:shd w:val="clear" w:color="auto" w:fill="auto"/>
            <w:noWrap/>
            <w:vAlign w:val="bottom"/>
            <w:hideMark/>
          </w:tcPr>
          <w:p w:rsidR="00D659AE" w:rsidRPr="000001B4" w:rsidRDefault="00D659AE" w:rsidP="000D66C7">
            <w:pPr>
              <w:spacing w:after="0" w:line="240" w:lineRule="auto"/>
              <w:jc w:val="right"/>
              <w:rPr>
                <w:rFonts w:ascii="Times New Roman" w:eastAsia="Times New Roman" w:hAnsi="Times New Roman" w:cs="Times New Roman"/>
                <w:b/>
                <w:color w:val="000000"/>
                <w:sz w:val="18"/>
                <w:szCs w:val="18"/>
                <w:lang w:eastAsia="ru-RU"/>
              </w:rPr>
            </w:pPr>
            <w:r w:rsidRPr="000001B4">
              <w:rPr>
                <w:rFonts w:ascii="Times New Roman" w:eastAsia="Times New Roman" w:hAnsi="Times New Roman" w:cs="Times New Roman"/>
                <w:b/>
                <w:color w:val="000000"/>
                <w:sz w:val="18"/>
                <w:szCs w:val="18"/>
                <w:lang w:eastAsia="ru-RU"/>
              </w:rPr>
              <w:t>100</w:t>
            </w:r>
          </w:p>
        </w:tc>
        <w:tc>
          <w:tcPr>
            <w:tcW w:w="992" w:type="dxa"/>
            <w:tcBorders>
              <w:top w:val="single" w:sz="4" w:space="0" w:color="auto"/>
              <w:left w:val="nil"/>
              <w:bottom w:val="single" w:sz="4" w:space="0" w:color="auto"/>
              <w:right w:val="single" w:sz="4" w:space="0" w:color="auto"/>
            </w:tcBorders>
          </w:tcPr>
          <w:p w:rsidR="000001B4" w:rsidRDefault="000001B4" w:rsidP="000D66C7">
            <w:pPr>
              <w:spacing w:after="0" w:line="240" w:lineRule="auto"/>
              <w:jc w:val="right"/>
              <w:rPr>
                <w:rFonts w:ascii="Times New Roman" w:eastAsia="Times New Roman" w:hAnsi="Times New Roman" w:cs="Times New Roman"/>
                <w:b/>
                <w:color w:val="000000"/>
                <w:sz w:val="18"/>
                <w:szCs w:val="18"/>
                <w:lang w:eastAsia="ru-RU"/>
              </w:rPr>
            </w:pPr>
          </w:p>
          <w:p w:rsidR="00D659AE" w:rsidRPr="000001B4" w:rsidRDefault="00D659AE" w:rsidP="000D66C7">
            <w:pPr>
              <w:spacing w:after="0" w:line="240" w:lineRule="auto"/>
              <w:jc w:val="right"/>
              <w:rPr>
                <w:rFonts w:ascii="Times New Roman" w:eastAsia="Times New Roman" w:hAnsi="Times New Roman" w:cs="Times New Roman"/>
                <w:b/>
                <w:color w:val="000000"/>
                <w:sz w:val="18"/>
                <w:szCs w:val="18"/>
                <w:lang w:eastAsia="ru-RU"/>
              </w:rPr>
            </w:pPr>
            <w:r w:rsidRPr="000001B4">
              <w:rPr>
                <w:rFonts w:ascii="Times New Roman" w:eastAsia="Times New Roman" w:hAnsi="Times New Roman" w:cs="Times New Roman"/>
                <w:b/>
                <w:color w:val="000000"/>
                <w:sz w:val="18"/>
                <w:szCs w:val="18"/>
                <w:lang w:eastAsia="ru-RU"/>
              </w:rPr>
              <w:t>1358186,2</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59AE" w:rsidRPr="000001B4" w:rsidRDefault="00D659AE" w:rsidP="000D66C7">
            <w:pPr>
              <w:spacing w:after="0" w:line="240" w:lineRule="auto"/>
              <w:jc w:val="right"/>
              <w:rPr>
                <w:rFonts w:ascii="Times New Roman" w:eastAsia="Times New Roman" w:hAnsi="Times New Roman" w:cs="Times New Roman"/>
                <w:b/>
                <w:color w:val="000000"/>
                <w:sz w:val="18"/>
                <w:szCs w:val="18"/>
                <w:lang w:eastAsia="ru-RU"/>
              </w:rPr>
            </w:pPr>
            <w:r w:rsidRPr="000001B4">
              <w:rPr>
                <w:rFonts w:ascii="Times New Roman" w:eastAsia="Times New Roman" w:hAnsi="Times New Roman" w:cs="Times New Roman"/>
                <w:b/>
                <w:color w:val="000000"/>
                <w:sz w:val="18"/>
                <w:szCs w:val="18"/>
                <w:lang w:eastAsia="ru-RU"/>
              </w:rPr>
              <w:t>12478</w:t>
            </w:r>
            <w:r w:rsidR="000D66C7" w:rsidRPr="000001B4">
              <w:rPr>
                <w:rFonts w:ascii="Times New Roman" w:eastAsia="Times New Roman" w:hAnsi="Times New Roman" w:cs="Times New Roman"/>
                <w:b/>
                <w:color w:val="000000"/>
                <w:sz w:val="18"/>
                <w:szCs w:val="18"/>
                <w:lang w:eastAsia="ru-RU"/>
              </w:rPr>
              <w:t>59,9</w:t>
            </w:r>
          </w:p>
        </w:tc>
        <w:tc>
          <w:tcPr>
            <w:tcW w:w="708" w:type="dxa"/>
            <w:tcBorders>
              <w:top w:val="single" w:sz="4" w:space="0" w:color="auto"/>
              <w:left w:val="nil"/>
              <w:bottom w:val="single" w:sz="4" w:space="0" w:color="auto"/>
              <w:right w:val="single" w:sz="4" w:space="0" w:color="auto"/>
            </w:tcBorders>
          </w:tcPr>
          <w:p w:rsidR="000001B4" w:rsidRDefault="000001B4" w:rsidP="000D66C7">
            <w:pPr>
              <w:spacing w:after="0" w:line="240" w:lineRule="auto"/>
              <w:jc w:val="right"/>
              <w:rPr>
                <w:rFonts w:ascii="Times New Roman" w:eastAsia="Times New Roman" w:hAnsi="Times New Roman" w:cs="Times New Roman"/>
                <w:b/>
                <w:color w:val="000000"/>
                <w:sz w:val="18"/>
                <w:szCs w:val="18"/>
                <w:lang w:eastAsia="ru-RU"/>
              </w:rPr>
            </w:pPr>
          </w:p>
          <w:p w:rsidR="00D659AE" w:rsidRPr="000001B4" w:rsidRDefault="00D659AE" w:rsidP="000D66C7">
            <w:pPr>
              <w:spacing w:after="0" w:line="240" w:lineRule="auto"/>
              <w:jc w:val="right"/>
              <w:rPr>
                <w:rFonts w:ascii="Times New Roman" w:eastAsia="Times New Roman" w:hAnsi="Times New Roman" w:cs="Times New Roman"/>
                <w:b/>
                <w:color w:val="000000"/>
                <w:sz w:val="18"/>
                <w:szCs w:val="18"/>
                <w:lang w:eastAsia="ru-RU"/>
              </w:rPr>
            </w:pPr>
            <w:r w:rsidRPr="000001B4">
              <w:rPr>
                <w:rFonts w:ascii="Times New Roman" w:eastAsia="Times New Roman" w:hAnsi="Times New Roman" w:cs="Times New Roman"/>
                <w:b/>
                <w:color w:val="000000"/>
                <w:sz w:val="18"/>
                <w:szCs w:val="18"/>
                <w:lang w:eastAsia="ru-RU"/>
              </w:rPr>
              <w:t>91,9</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59AE" w:rsidRPr="000001B4" w:rsidRDefault="00D659AE" w:rsidP="000D66C7">
            <w:pPr>
              <w:spacing w:after="0" w:line="240" w:lineRule="auto"/>
              <w:jc w:val="right"/>
              <w:rPr>
                <w:rFonts w:ascii="Times New Roman" w:eastAsia="Times New Roman" w:hAnsi="Times New Roman" w:cs="Times New Roman"/>
                <w:b/>
                <w:color w:val="000000"/>
                <w:sz w:val="18"/>
                <w:szCs w:val="18"/>
                <w:lang w:eastAsia="ru-RU"/>
              </w:rPr>
            </w:pPr>
            <w:r w:rsidRPr="000001B4">
              <w:rPr>
                <w:rFonts w:ascii="Times New Roman" w:eastAsia="Times New Roman" w:hAnsi="Times New Roman" w:cs="Times New Roman"/>
                <w:b/>
                <w:color w:val="000000"/>
                <w:sz w:val="18"/>
                <w:szCs w:val="18"/>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D659AE" w:rsidRPr="000001B4" w:rsidRDefault="00D659AE" w:rsidP="000D66C7">
            <w:pPr>
              <w:spacing w:after="0" w:line="240" w:lineRule="auto"/>
              <w:jc w:val="right"/>
              <w:rPr>
                <w:rFonts w:ascii="Times New Roman" w:eastAsia="Times New Roman" w:hAnsi="Times New Roman" w:cs="Times New Roman"/>
                <w:b/>
                <w:color w:val="000000"/>
                <w:sz w:val="18"/>
                <w:szCs w:val="18"/>
                <w:lang w:eastAsia="ru-RU"/>
              </w:rPr>
            </w:pPr>
            <w:r w:rsidRPr="000001B4">
              <w:rPr>
                <w:rFonts w:ascii="Times New Roman" w:eastAsia="Times New Roman" w:hAnsi="Times New Roman" w:cs="Times New Roman"/>
                <w:b/>
                <w:color w:val="000000"/>
                <w:sz w:val="18"/>
                <w:szCs w:val="18"/>
                <w:lang w:eastAsia="ru-RU"/>
              </w:rPr>
              <w:t>298019,8</w:t>
            </w:r>
          </w:p>
        </w:tc>
        <w:tc>
          <w:tcPr>
            <w:tcW w:w="709" w:type="dxa"/>
            <w:tcBorders>
              <w:top w:val="nil"/>
              <w:left w:val="nil"/>
              <w:bottom w:val="single" w:sz="4" w:space="0" w:color="auto"/>
              <w:right w:val="single" w:sz="4" w:space="0" w:color="auto"/>
            </w:tcBorders>
            <w:shd w:val="clear" w:color="auto" w:fill="auto"/>
            <w:noWrap/>
            <w:vAlign w:val="bottom"/>
            <w:hideMark/>
          </w:tcPr>
          <w:p w:rsidR="00D659AE" w:rsidRPr="000001B4" w:rsidRDefault="00D659AE" w:rsidP="000D66C7">
            <w:pPr>
              <w:spacing w:after="0" w:line="240" w:lineRule="auto"/>
              <w:jc w:val="right"/>
              <w:rPr>
                <w:rFonts w:ascii="Times New Roman" w:eastAsia="Times New Roman" w:hAnsi="Times New Roman" w:cs="Times New Roman"/>
                <w:b/>
                <w:color w:val="000000"/>
                <w:sz w:val="18"/>
                <w:szCs w:val="18"/>
                <w:lang w:eastAsia="ru-RU"/>
              </w:rPr>
            </w:pPr>
            <w:r w:rsidRPr="000001B4">
              <w:rPr>
                <w:rFonts w:ascii="Times New Roman" w:eastAsia="Times New Roman" w:hAnsi="Times New Roman" w:cs="Times New Roman"/>
                <w:b/>
                <w:color w:val="000000"/>
                <w:sz w:val="18"/>
                <w:szCs w:val="18"/>
                <w:lang w:eastAsia="ru-RU"/>
              </w:rPr>
              <w:t>31,4</w:t>
            </w:r>
          </w:p>
        </w:tc>
      </w:tr>
    </w:tbl>
    <w:p w:rsidR="008F642E" w:rsidRDefault="008F642E" w:rsidP="008F642E">
      <w:pPr>
        <w:pStyle w:val="Default"/>
        <w:ind w:firstLine="709"/>
        <w:jc w:val="both"/>
      </w:pPr>
      <w:r>
        <w:t>В течение 2019 года объем</w:t>
      </w:r>
      <w:r w:rsidRPr="0070090E">
        <w:t xml:space="preserve"> финанс</w:t>
      </w:r>
      <w:r w:rsidR="00D659AE">
        <w:t>овых средств</w:t>
      </w:r>
      <w:r>
        <w:t xml:space="preserve"> корректировал</w:t>
      </w:r>
      <w:r w:rsidR="00D659AE">
        <w:t>ся в основном в сторону</w:t>
      </w:r>
      <w:r>
        <w:t xml:space="preserve"> увеличения, б</w:t>
      </w:r>
      <w:r w:rsidRPr="0006269C">
        <w:t xml:space="preserve">ольшая часть </w:t>
      </w:r>
      <w:r>
        <w:t xml:space="preserve">которых, </w:t>
      </w:r>
      <w:r w:rsidRPr="0006269C">
        <w:t xml:space="preserve">приходилась на расходные обязательства, финансируемые в рамках муниципальных программ. </w:t>
      </w:r>
    </w:p>
    <w:p w:rsidR="001846A3" w:rsidRDefault="00D64DF7" w:rsidP="002F0F95">
      <w:pPr>
        <w:pStyle w:val="Default"/>
        <w:ind w:firstLine="709"/>
        <w:jc w:val="both"/>
      </w:pPr>
      <w:r>
        <w:t xml:space="preserve">Изменения </w:t>
      </w:r>
      <w:r w:rsidR="008F642E" w:rsidRPr="0070090E">
        <w:t>в разрезе функциональной структуры приведен</w:t>
      </w:r>
      <w:r>
        <w:t>ы</w:t>
      </w:r>
      <w:r w:rsidR="008F642E" w:rsidRPr="0070090E">
        <w:t xml:space="preserve"> в таблице.</w:t>
      </w:r>
    </w:p>
    <w:p w:rsidR="008F642E" w:rsidRDefault="00D64DF7" w:rsidP="00E22C8F">
      <w:pPr>
        <w:autoSpaceDE w:val="0"/>
        <w:autoSpaceDN w:val="0"/>
        <w:adjustRightInd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F642E">
        <w:rPr>
          <w:rFonts w:ascii="Times New Roman" w:hAnsi="Times New Roman" w:cs="Times New Roman"/>
          <w:color w:val="000000"/>
          <w:sz w:val="24"/>
          <w:szCs w:val="24"/>
        </w:rPr>
        <w:t xml:space="preserve"> </w:t>
      </w:r>
      <w:r w:rsidR="008F642E" w:rsidRPr="0070090E">
        <w:rPr>
          <w:rFonts w:ascii="Times New Roman" w:hAnsi="Times New Roman" w:cs="Times New Roman"/>
          <w:color w:val="000000"/>
          <w:sz w:val="24"/>
          <w:szCs w:val="24"/>
        </w:rPr>
        <w:t xml:space="preserve"> (тыс. рублей)</w:t>
      </w:r>
    </w:p>
    <w:tbl>
      <w:tblPr>
        <w:tblStyle w:val="a3"/>
        <w:tblW w:w="9209" w:type="dxa"/>
        <w:tblLook w:val="04A0" w:firstRow="1" w:lastRow="0" w:firstColumn="1" w:lastColumn="0" w:noHBand="0" w:noVBand="1"/>
      </w:tblPr>
      <w:tblGrid>
        <w:gridCol w:w="3944"/>
        <w:gridCol w:w="1116"/>
        <w:gridCol w:w="1167"/>
        <w:gridCol w:w="1225"/>
        <w:gridCol w:w="1757"/>
      </w:tblGrid>
      <w:tr w:rsidR="008F642E" w:rsidTr="00DD1547">
        <w:tc>
          <w:tcPr>
            <w:tcW w:w="3944" w:type="dxa"/>
            <w:vMerge w:val="restart"/>
          </w:tcPr>
          <w:p w:rsidR="008F642E" w:rsidRPr="00E22C8F" w:rsidRDefault="008F642E" w:rsidP="00C25A9E">
            <w:pPr>
              <w:autoSpaceDE w:val="0"/>
              <w:autoSpaceDN w:val="0"/>
              <w:adjustRightInd w:val="0"/>
              <w:jc w:val="both"/>
              <w:rPr>
                <w:rFonts w:ascii="Times New Roman" w:hAnsi="Times New Roman" w:cs="Times New Roman"/>
                <w:b/>
                <w:color w:val="000000"/>
                <w:sz w:val="20"/>
                <w:szCs w:val="20"/>
              </w:rPr>
            </w:pPr>
            <w:r w:rsidRPr="00E22C8F">
              <w:rPr>
                <w:rFonts w:ascii="Times New Roman" w:hAnsi="Times New Roman" w:cs="Times New Roman"/>
                <w:b/>
                <w:color w:val="000000"/>
                <w:sz w:val="20"/>
                <w:szCs w:val="20"/>
              </w:rPr>
              <w:t>Наименование функциональной статьи</w:t>
            </w:r>
          </w:p>
        </w:tc>
        <w:tc>
          <w:tcPr>
            <w:tcW w:w="1116" w:type="dxa"/>
            <w:vMerge w:val="restart"/>
          </w:tcPr>
          <w:p w:rsidR="008F642E" w:rsidRPr="00E22C8F" w:rsidRDefault="008F642E" w:rsidP="00C25A9E">
            <w:pPr>
              <w:autoSpaceDE w:val="0"/>
              <w:autoSpaceDN w:val="0"/>
              <w:adjustRightInd w:val="0"/>
              <w:jc w:val="both"/>
              <w:rPr>
                <w:rFonts w:ascii="Times New Roman" w:hAnsi="Times New Roman" w:cs="Times New Roman"/>
                <w:b/>
                <w:color w:val="000000"/>
                <w:sz w:val="20"/>
                <w:szCs w:val="20"/>
              </w:rPr>
            </w:pPr>
            <w:r w:rsidRPr="00E22C8F">
              <w:rPr>
                <w:rFonts w:ascii="Times New Roman" w:hAnsi="Times New Roman" w:cs="Times New Roman"/>
                <w:b/>
                <w:color w:val="000000"/>
                <w:sz w:val="20"/>
                <w:szCs w:val="20"/>
              </w:rPr>
              <w:t xml:space="preserve">решение горсовета от 18.12.2018 № 34-249-ГС </w:t>
            </w:r>
          </w:p>
        </w:tc>
        <w:tc>
          <w:tcPr>
            <w:tcW w:w="1167" w:type="dxa"/>
            <w:vMerge w:val="restart"/>
          </w:tcPr>
          <w:p w:rsidR="008F642E" w:rsidRPr="00E22C8F" w:rsidRDefault="008F642E" w:rsidP="00C25A9E">
            <w:pPr>
              <w:autoSpaceDE w:val="0"/>
              <w:autoSpaceDN w:val="0"/>
              <w:adjustRightInd w:val="0"/>
              <w:jc w:val="both"/>
              <w:rPr>
                <w:rFonts w:ascii="Times New Roman" w:hAnsi="Times New Roman" w:cs="Times New Roman"/>
                <w:b/>
                <w:color w:val="000000"/>
                <w:sz w:val="20"/>
                <w:szCs w:val="20"/>
              </w:rPr>
            </w:pPr>
            <w:r w:rsidRPr="00E22C8F">
              <w:rPr>
                <w:rFonts w:ascii="Times New Roman" w:hAnsi="Times New Roman" w:cs="Times New Roman"/>
                <w:b/>
                <w:color w:val="000000"/>
                <w:sz w:val="20"/>
                <w:szCs w:val="20"/>
              </w:rPr>
              <w:t>решение горсовета от 24.12.2019 № 50-322-ГС</w:t>
            </w:r>
          </w:p>
        </w:tc>
        <w:tc>
          <w:tcPr>
            <w:tcW w:w="2982" w:type="dxa"/>
            <w:gridSpan w:val="2"/>
          </w:tcPr>
          <w:p w:rsidR="008F642E" w:rsidRPr="00E22C8F" w:rsidRDefault="008F642E" w:rsidP="00C25A9E">
            <w:pPr>
              <w:autoSpaceDE w:val="0"/>
              <w:autoSpaceDN w:val="0"/>
              <w:adjustRightInd w:val="0"/>
              <w:jc w:val="both"/>
              <w:rPr>
                <w:rFonts w:ascii="Times New Roman" w:hAnsi="Times New Roman" w:cs="Times New Roman"/>
                <w:b/>
                <w:color w:val="000000"/>
                <w:sz w:val="20"/>
                <w:szCs w:val="20"/>
              </w:rPr>
            </w:pPr>
            <w:r w:rsidRPr="00E22C8F">
              <w:rPr>
                <w:rFonts w:ascii="Times New Roman" w:hAnsi="Times New Roman" w:cs="Times New Roman"/>
                <w:b/>
                <w:color w:val="000000"/>
                <w:sz w:val="20"/>
                <w:szCs w:val="20"/>
              </w:rPr>
              <w:t>Отклонение последнего решения городского Совета от первоначального</w:t>
            </w:r>
          </w:p>
        </w:tc>
      </w:tr>
      <w:tr w:rsidR="008F642E" w:rsidTr="00DD1547">
        <w:tc>
          <w:tcPr>
            <w:tcW w:w="3944" w:type="dxa"/>
            <w:vMerge/>
          </w:tcPr>
          <w:p w:rsidR="008F642E" w:rsidRPr="00E22C8F" w:rsidRDefault="008F642E" w:rsidP="00C25A9E">
            <w:pPr>
              <w:autoSpaceDE w:val="0"/>
              <w:autoSpaceDN w:val="0"/>
              <w:adjustRightInd w:val="0"/>
              <w:jc w:val="both"/>
              <w:rPr>
                <w:rFonts w:ascii="Times New Roman" w:hAnsi="Times New Roman" w:cs="Times New Roman"/>
                <w:b/>
                <w:color w:val="000000"/>
                <w:sz w:val="20"/>
                <w:szCs w:val="20"/>
              </w:rPr>
            </w:pPr>
          </w:p>
        </w:tc>
        <w:tc>
          <w:tcPr>
            <w:tcW w:w="1116" w:type="dxa"/>
            <w:vMerge/>
          </w:tcPr>
          <w:p w:rsidR="008F642E" w:rsidRPr="00E22C8F" w:rsidRDefault="008F642E" w:rsidP="00C25A9E">
            <w:pPr>
              <w:autoSpaceDE w:val="0"/>
              <w:autoSpaceDN w:val="0"/>
              <w:adjustRightInd w:val="0"/>
              <w:jc w:val="both"/>
              <w:rPr>
                <w:rFonts w:ascii="Times New Roman" w:hAnsi="Times New Roman" w:cs="Times New Roman"/>
                <w:b/>
                <w:color w:val="000000"/>
                <w:sz w:val="20"/>
                <w:szCs w:val="20"/>
              </w:rPr>
            </w:pPr>
          </w:p>
        </w:tc>
        <w:tc>
          <w:tcPr>
            <w:tcW w:w="1167" w:type="dxa"/>
            <w:vMerge/>
          </w:tcPr>
          <w:p w:rsidR="008F642E" w:rsidRPr="00E22C8F" w:rsidRDefault="008F642E" w:rsidP="00C25A9E">
            <w:pPr>
              <w:autoSpaceDE w:val="0"/>
              <w:autoSpaceDN w:val="0"/>
              <w:adjustRightInd w:val="0"/>
              <w:jc w:val="both"/>
              <w:rPr>
                <w:rFonts w:ascii="Times New Roman" w:hAnsi="Times New Roman" w:cs="Times New Roman"/>
                <w:b/>
                <w:color w:val="000000"/>
                <w:sz w:val="20"/>
                <w:szCs w:val="20"/>
              </w:rPr>
            </w:pPr>
          </w:p>
        </w:tc>
        <w:tc>
          <w:tcPr>
            <w:tcW w:w="1225" w:type="dxa"/>
          </w:tcPr>
          <w:p w:rsidR="008F642E" w:rsidRPr="00E22C8F" w:rsidRDefault="008F642E" w:rsidP="00C25A9E">
            <w:pPr>
              <w:autoSpaceDE w:val="0"/>
              <w:autoSpaceDN w:val="0"/>
              <w:adjustRightInd w:val="0"/>
              <w:jc w:val="both"/>
              <w:rPr>
                <w:rFonts w:ascii="Times New Roman" w:hAnsi="Times New Roman" w:cs="Times New Roman"/>
                <w:b/>
                <w:color w:val="000000"/>
                <w:sz w:val="20"/>
                <w:szCs w:val="20"/>
              </w:rPr>
            </w:pPr>
            <w:r w:rsidRPr="00E22C8F">
              <w:rPr>
                <w:rFonts w:ascii="Times New Roman" w:hAnsi="Times New Roman" w:cs="Times New Roman"/>
                <w:b/>
                <w:color w:val="000000"/>
                <w:sz w:val="20"/>
                <w:szCs w:val="20"/>
              </w:rPr>
              <w:t>В сумме</w:t>
            </w:r>
          </w:p>
        </w:tc>
        <w:tc>
          <w:tcPr>
            <w:tcW w:w="1757" w:type="dxa"/>
          </w:tcPr>
          <w:p w:rsidR="008F642E" w:rsidRPr="00E22C8F" w:rsidRDefault="008F642E" w:rsidP="00C25A9E">
            <w:pPr>
              <w:autoSpaceDE w:val="0"/>
              <w:autoSpaceDN w:val="0"/>
              <w:adjustRightInd w:val="0"/>
              <w:jc w:val="both"/>
              <w:rPr>
                <w:rFonts w:ascii="Times New Roman" w:hAnsi="Times New Roman" w:cs="Times New Roman"/>
                <w:b/>
                <w:color w:val="000000"/>
                <w:sz w:val="20"/>
                <w:szCs w:val="20"/>
              </w:rPr>
            </w:pPr>
            <w:r w:rsidRPr="00E22C8F">
              <w:rPr>
                <w:rFonts w:ascii="Times New Roman" w:hAnsi="Times New Roman" w:cs="Times New Roman"/>
                <w:b/>
                <w:color w:val="000000"/>
                <w:sz w:val="20"/>
                <w:szCs w:val="20"/>
              </w:rPr>
              <w:t>В процентах</w:t>
            </w:r>
          </w:p>
        </w:tc>
      </w:tr>
      <w:tr w:rsidR="008F642E" w:rsidTr="00DD1547">
        <w:tc>
          <w:tcPr>
            <w:tcW w:w="3944" w:type="dxa"/>
          </w:tcPr>
          <w:p w:rsidR="008F642E" w:rsidRPr="008F642E" w:rsidRDefault="008F642E" w:rsidP="00C25A9E">
            <w:pPr>
              <w:autoSpaceDE w:val="0"/>
              <w:autoSpaceDN w:val="0"/>
              <w:adjustRightInd w:val="0"/>
              <w:jc w:val="both"/>
              <w:rPr>
                <w:rFonts w:ascii="Times New Roman" w:hAnsi="Times New Roman" w:cs="Times New Roman"/>
                <w:color w:val="000000"/>
                <w:sz w:val="20"/>
                <w:szCs w:val="20"/>
              </w:rPr>
            </w:pPr>
            <w:r w:rsidRPr="008F642E">
              <w:rPr>
                <w:rFonts w:ascii="Times New Roman" w:hAnsi="Times New Roman" w:cs="Times New Roman"/>
                <w:color w:val="000000"/>
                <w:sz w:val="20"/>
                <w:szCs w:val="20"/>
              </w:rPr>
              <w:t>Общегосударственные вопросы</w:t>
            </w:r>
          </w:p>
        </w:tc>
        <w:tc>
          <w:tcPr>
            <w:tcW w:w="1116"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55 902,0</w:t>
            </w:r>
          </w:p>
        </w:tc>
        <w:tc>
          <w:tcPr>
            <w:tcW w:w="1167"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48 325,7</w:t>
            </w:r>
          </w:p>
        </w:tc>
        <w:tc>
          <w:tcPr>
            <w:tcW w:w="1225"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- 7 576,3</w:t>
            </w:r>
          </w:p>
        </w:tc>
        <w:tc>
          <w:tcPr>
            <w:tcW w:w="1757"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15,7</w:t>
            </w:r>
          </w:p>
        </w:tc>
      </w:tr>
      <w:tr w:rsidR="008F642E" w:rsidTr="00DD1547">
        <w:tc>
          <w:tcPr>
            <w:tcW w:w="3944" w:type="dxa"/>
          </w:tcPr>
          <w:p w:rsidR="008F642E" w:rsidRPr="008F642E" w:rsidRDefault="008F642E" w:rsidP="00C25A9E">
            <w:pPr>
              <w:autoSpaceDE w:val="0"/>
              <w:autoSpaceDN w:val="0"/>
              <w:adjustRightInd w:val="0"/>
              <w:jc w:val="both"/>
              <w:rPr>
                <w:rFonts w:ascii="Times New Roman" w:hAnsi="Times New Roman" w:cs="Times New Roman"/>
                <w:color w:val="000000"/>
                <w:sz w:val="20"/>
                <w:szCs w:val="20"/>
              </w:rPr>
            </w:pPr>
            <w:r w:rsidRPr="008F642E">
              <w:rPr>
                <w:rFonts w:ascii="Times New Roman" w:hAnsi="Times New Roman" w:cs="Times New Roman"/>
                <w:color w:val="000000"/>
                <w:sz w:val="20"/>
                <w:szCs w:val="20"/>
              </w:rPr>
              <w:t>Национальная оборона</w:t>
            </w:r>
          </w:p>
        </w:tc>
        <w:tc>
          <w:tcPr>
            <w:tcW w:w="1116"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2 797,9</w:t>
            </w:r>
          </w:p>
        </w:tc>
        <w:tc>
          <w:tcPr>
            <w:tcW w:w="1167"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3 041,5</w:t>
            </w:r>
          </w:p>
        </w:tc>
        <w:tc>
          <w:tcPr>
            <w:tcW w:w="1225"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+ 243,6</w:t>
            </w:r>
          </w:p>
        </w:tc>
        <w:tc>
          <w:tcPr>
            <w:tcW w:w="1757"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8,8</w:t>
            </w:r>
          </w:p>
        </w:tc>
      </w:tr>
      <w:tr w:rsidR="008F642E" w:rsidTr="00DD1547">
        <w:tc>
          <w:tcPr>
            <w:tcW w:w="3944" w:type="dxa"/>
          </w:tcPr>
          <w:p w:rsidR="008F642E" w:rsidRPr="008F642E" w:rsidRDefault="008F642E" w:rsidP="00C25A9E">
            <w:pPr>
              <w:autoSpaceDE w:val="0"/>
              <w:autoSpaceDN w:val="0"/>
              <w:adjustRightInd w:val="0"/>
              <w:jc w:val="both"/>
              <w:rPr>
                <w:rFonts w:ascii="Times New Roman" w:hAnsi="Times New Roman" w:cs="Times New Roman"/>
                <w:color w:val="000000"/>
                <w:sz w:val="20"/>
                <w:szCs w:val="20"/>
              </w:rPr>
            </w:pPr>
            <w:r w:rsidRPr="008F642E">
              <w:rPr>
                <w:rFonts w:ascii="Times New Roman" w:hAnsi="Times New Roman" w:cs="Times New Roman"/>
                <w:color w:val="000000"/>
                <w:sz w:val="20"/>
                <w:szCs w:val="20"/>
              </w:rPr>
              <w:t>Национальная безопасность и правоохранительная деятельность</w:t>
            </w:r>
          </w:p>
        </w:tc>
        <w:tc>
          <w:tcPr>
            <w:tcW w:w="1116"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2 812,6</w:t>
            </w:r>
          </w:p>
        </w:tc>
        <w:tc>
          <w:tcPr>
            <w:tcW w:w="1167"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5 769,6</w:t>
            </w:r>
          </w:p>
        </w:tc>
        <w:tc>
          <w:tcPr>
            <w:tcW w:w="1225"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+ 2 957,0</w:t>
            </w:r>
          </w:p>
        </w:tc>
        <w:tc>
          <w:tcPr>
            <w:tcW w:w="1757"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105,1</w:t>
            </w:r>
          </w:p>
        </w:tc>
      </w:tr>
      <w:tr w:rsidR="008F642E" w:rsidTr="00DD1547">
        <w:tc>
          <w:tcPr>
            <w:tcW w:w="3944" w:type="dxa"/>
          </w:tcPr>
          <w:p w:rsidR="008F642E" w:rsidRPr="008F642E" w:rsidRDefault="008F642E" w:rsidP="00C25A9E">
            <w:pPr>
              <w:autoSpaceDE w:val="0"/>
              <w:autoSpaceDN w:val="0"/>
              <w:adjustRightInd w:val="0"/>
              <w:jc w:val="both"/>
              <w:rPr>
                <w:rFonts w:ascii="Times New Roman" w:hAnsi="Times New Roman" w:cs="Times New Roman"/>
                <w:color w:val="000000"/>
                <w:sz w:val="20"/>
                <w:szCs w:val="20"/>
              </w:rPr>
            </w:pPr>
            <w:r w:rsidRPr="008F642E">
              <w:rPr>
                <w:rFonts w:ascii="Times New Roman" w:hAnsi="Times New Roman" w:cs="Times New Roman"/>
                <w:color w:val="000000"/>
                <w:sz w:val="20"/>
                <w:szCs w:val="20"/>
              </w:rPr>
              <w:t>Национальная экономика</w:t>
            </w:r>
          </w:p>
        </w:tc>
        <w:tc>
          <w:tcPr>
            <w:tcW w:w="1116"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32 154,8</w:t>
            </w:r>
          </w:p>
        </w:tc>
        <w:tc>
          <w:tcPr>
            <w:tcW w:w="1167"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52 644,3</w:t>
            </w:r>
          </w:p>
        </w:tc>
        <w:tc>
          <w:tcPr>
            <w:tcW w:w="1225"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+ 20489,5</w:t>
            </w:r>
          </w:p>
        </w:tc>
        <w:tc>
          <w:tcPr>
            <w:tcW w:w="1757"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63,7</w:t>
            </w:r>
          </w:p>
        </w:tc>
      </w:tr>
      <w:tr w:rsidR="008F642E" w:rsidTr="00DD1547">
        <w:tc>
          <w:tcPr>
            <w:tcW w:w="3944" w:type="dxa"/>
          </w:tcPr>
          <w:p w:rsidR="008F642E" w:rsidRPr="008F642E" w:rsidRDefault="008F642E" w:rsidP="00C25A9E">
            <w:pPr>
              <w:autoSpaceDE w:val="0"/>
              <w:autoSpaceDN w:val="0"/>
              <w:adjustRightInd w:val="0"/>
              <w:jc w:val="both"/>
              <w:rPr>
                <w:rFonts w:ascii="Times New Roman" w:hAnsi="Times New Roman" w:cs="Times New Roman"/>
                <w:color w:val="000000"/>
                <w:sz w:val="20"/>
                <w:szCs w:val="20"/>
              </w:rPr>
            </w:pPr>
            <w:r w:rsidRPr="008F642E">
              <w:rPr>
                <w:rFonts w:ascii="Times New Roman" w:hAnsi="Times New Roman" w:cs="Times New Roman"/>
                <w:color w:val="000000"/>
                <w:sz w:val="20"/>
                <w:szCs w:val="20"/>
              </w:rPr>
              <w:t>Жилищно-коммунальное хозяйство</w:t>
            </w:r>
          </w:p>
        </w:tc>
        <w:tc>
          <w:tcPr>
            <w:tcW w:w="1116"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88 001,0</w:t>
            </w:r>
          </w:p>
        </w:tc>
        <w:tc>
          <w:tcPr>
            <w:tcW w:w="1167"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454 715,9</w:t>
            </w:r>
          </w:p>
        </w:tc>
        <w:tc>
          <w:tcPr>
            <w:tcW w:w="1225"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+ 366 714,9</w:t>
            </w:r>
          </w:p>
        </w:tc>
        <w:tc>
          <w:tcPr>
            <w:tcW w:w="1757"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416,7</w:t>
            </w:r>
          </w:p>
        </w:tc>
      </w:tr>
      <w:tr w:rsidR="008F642E" w:rsidTr="00DD1547">
        <w:tc>
          <w:tcPr>
            <w:tcW w:w="3944" w:type="dxa"/>
          </w:tcPr>
          <w:p w:rsidR="008F642E" w:rsidRPr="008F642E" w:rsidRDefault="008F642E" w:rsidP="00C25A9E">
            <w:pPr>
              <w:autoSpaceDE w:val="0"/>
              <w:autoSpaceDN w:val="0"/>
              <w:adjustRightInd w:val="0"/>
              <w:jc w:val="both"/>
              <w:rPr>
                <w:rFonts w:ascii="Times New Roman" w:hAnsi="Times New Roman" w:cs="Times New Roman"/>
                <w:color w:val="000000"/>
                <w:sz w:val="20"/>
                <w:szCs w:val="20"/>
              </w:rPr>
            </w:pPr>
            <w:r w:rsidRPr="008F642E">
              <w:rPr>
                <w:rFonts w:ascii="Times New Roman" w:hAnsi="Times New Roman" w:cs="Times New Roman"/>
                <w:color w:val="000000"/>
                <w:sz w:val="20"/>
                <w:szCs w:val="20"/>
              </w:rPr>
              <w:t>Образование</w:t>
            </w:r>
          </w:p>
        </w:tc>
        <w:tc>
          <w:tcPr>
            <w:tcW w:w="1116"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487 152,4</w:t>
            </w:r>
          </w:p>
        </w:tc>
        <w:tc>
          <w:tcPr>
            <w:tcW w:w="1167"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597 161,1</w:t>
            </w:r>
          </w:p>
        </w:tc>
        <w:tc>
          <w:tcPr>
            <w:tcW w:w="1225"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+ 110008,7</w:t>
            </w:r>
          </w:p>
        </w:tc>
        <w:tc>
          <w:tcPr>
            <w:tcW w:w="1757"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22,6</w:t>
            </w:r>
          </w:p>
        </w:tc>
      </w:tr>
      <w:tr w:rsidR="008F642E" w:rsidTr="00DD1547">
        <w:tc>
          <w:tcPr>
            <w:tcW w:w="3944" w:type="dxa"/>
          </w:tcPr>
          <w:p w:rsidR="008F642E" w:rsidRPr="008F642E" w:rsidRDefault="008F642E" w:rsidP="00C25A9E">
            <w:pPr>
              <w:autoSpaceDE w:val="0"/>
              <w:autoSpaceDN w:val="0"/>
              <w:adjustRightInd w:val="0"/>
              <w:jc w:val="both"/>
              <w:rPr>
                <w:rFonts w:ascii="Times New Roman" w:hAnsi="Times New Roman" w:cs="Times New Roman"/>
                <w:color w:val="000000"/>
                <w:sz w:val="20"/>
                <w:szCs w:val="20"/>
              </w:rPr>
            </w:pPr>
            <w:r w:rsidRPr="008F642E">
              <w:rPr>
                <w:rFonts w:ascii="Times New Roman" w:hAnsi="Times New Roman" w:cs="Times New Roman"/>
                <w:color w:val="000000"/>
                <w:sz w:val="20"/>
                <w:szCs w:val="20"/>
              </w:rPr>
              <w:t>Культура и кинематография</w:t>
            </w:r>
          </w:p>
        </w:tc>
        <w:tc>
          <w:tcPr>
            <w:tcW w:w="1116"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66 521,7</w:t>
            </w:r>
          </w:p>
        </w:tc>
        <w:tc>
          <w:tcPr>
            <w:tcW w:w="1167"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99 437,0</w:t>
            </w:r>
          </w:p>
        </w:tc>
        <w:tc>
          <w:tcPr>
            <w:tcW w:w="1225"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+ 32 915,3</w:t>
            </w:r>
          </w:p>
        </w:tc>
        <w:tc>
          <w:tcPr>
            <w:tcW w:w="1757"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49,5</w:t>
            </w:r>
          </w:p>
        </w:tc>
      </w:tr>
      <w:tr w:rsidR="008F642E" w:rsidTr="00DD1547">
        <w:tc>
          <w:tcPr>
            <w:tcW w:w="3944" w:type="dxa"/>
          </w:tcPr>
          <w:p w:rsidR="008F642E" w:rsidRPr="008F642E" w:rsidRDefault="008F642E" w:rsidP="00C25A9E">
            <w:pPr>
              <w:autoSpaceDE w:val="0"/>
              <w:autoSpaceDN w:val="0"/>
              <w:adjustRightInd w:val="0"/>
              <w:jc w:val="both"/>
              <w:rPr>
                <w:rFonts w:ascii="Times New Roman" w:hAnsi="Times New Roman" w:cs="Times New Roman"/>
                <w:color w:val="000000"/>
                <w:sz w:val="20"/>
                <w:szCs w:val="20"/>
              </w:rPr>
            </w:pPr>
            <w:r w:rsidRPr="008F642E">
              <w:rPr>
                <w:rFonts w:ascii="Times New Roman" w:hAnsi="Times New Roman" w:cs="Times New Roman"/>
                <w:color w:val="000000"/>
                <w:sz w:val="20"/>
                <w:szCs w:val="20"/>
              </w:rPr>
              <w:t>Здравоохранение</w:t>
            </w:r>
          </w:p>
        </w:tc>
        <w:tc>
          <w:tcPr>
            <w:tcW w:w="1116"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534,7</w:t>
            </w:r>
          </w:p>
        </w:tc>
        <w:tc>
          <w:tcPr>
            <w:tcW w:w="1167"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61,3</w:t>
            </w:r>
          </w:p>
        </w:tc>
        <w:tc>
          <w:tcPr>
            <w:tcW w:w="1225"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- 473,4</w:t>
            </w:r>
          </w:p>
        </w:tc>
        <w:tc>
          <w:tcPr>
            <w:tcW w:w="1757"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772,3</w:t>
            </w:r>
          </w:p>
        </w:tc>
      </w:tr>
      <w:tr w:rsidR="008F642E" w:rsidTr="00DD1547">
        <w:tc>
          <w:tcPr>
            <w:tcW w:w="3944" w:type="dxa"/>
          </w:tcPr>
          <w:p w:rsidR="008F642E" w:rsidRPr="008F642E" w:rsidRDefault="008F642E" w:rsidP="00C25A9E">
            <w:pPr>
              <w:autoSpaceDE w:val="0"/>
              <w:autoSpaceDN w:val="0"/>
              <w:adjustRightInd w:val="0"/>
              <w:jc w:val="both"/>
              <w:rPr>
                <w:rFonts w:ascii="Times New Roman" w:hAnsi="Times New Roman" w:cs="Times New Roman"/>
                <w:color w:val="000000"/>
                <w:sz w:val="20"/>
                <w:szCs w:val="20"/>
              </w:rPr>
            </w:pPr>
            <w:r w:rsidRPr="008F642E">
              <w:rPr>
                <w:rFonts w:ascii="Times New Roman" w:hAnsi="Times New Roman" w:cs="Times New Roman"/>
                <w:color w:val="000000"/>
                <w:sz w:val="20"/>
                <w:szCs w:val="20"/>
              </w:rPr>
              <w:t>Социальная политика</w:t>
            </w:r>
          </w:p>
        </w:tc>
        <w:tc>
          <w:tcPr>
            <w:tcW w:w="1116"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65 631,1</w:t>
            </w:r>
          </w:p>
        </w:tc>
        <w:tc>
          <w:tcPr>
            <w:tcW w:w="1167"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66 391,4</w:t>
            </w:r>
          </w:p>
        </w:tc>
        <w:tc>
          <w:tcPr>
            <w:tcW w:w="1225"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+ 760,3</w:t>
            </w:r>
          </w:p>
        </w:tc>
        <w:tc>
          <w:tcPr>
            <w:tcW w:w="1757"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1,2</w:t>
            </w:r>
          </w:p>
        </w:tc>
      </w:tr>
      <w:tr w:rsidR="008F642E" w:rsidTr="00DD1547">
        <w:tc>
          <w:tcPr>
            <w:tcW w:w="3944" w:type="dxa"/>
          </w:tcPr>
          <w:p w:rsidR="008F642E" w:rsidRPr="008F642E" w:rsidRDefault="008F642E" w:rsidP="00C25A9E">
            <w:pPr>
              <w:autoSpaceDE w:val="0"/>
              <w:autoSpaceDN w:val="0"/>
              <w:adjustRightInd w:val="0"/>
              <w:jc w:val="both"/>
              <w:rPr>
                <w:rFonts w:ascii="Times New Roman" w:hAnsi="Times New Roman" w:cs="Times New Roman"/>
                <w:color w:val="000000"/>
                <w:sz w:val="20"/>
                <w:szCs w:val="20"/>
              </w:rPr>
            </w:pPr>
            <w:r w:rsidRPr="008F642E">
              <w:rPr>
                <w:rFonts w:ascii="Times New Roman" w:hAnsi="Times New Roman" w:cs="Times New Roman"/>
                <w:color w:val="000000"/>
                <w:sz w:val="20"/>
                <w:szCs w:val="20"/>
              </w:rPr>
              <w:t>Физическая культура и спорт</w:t>
            </w:r>
          </w:p>
        </w:tc>
        <w:tc>
          <w:tcPr>
            <w:tcW w:w="1116"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15 759,3</w:t>
            </w:r>
          </w:p>
        </w:tc>
        <w:tc>
          <w:tcPr>
            <w:tcW w:w="1167"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30 615,6</w:t>
            </w:r>
          </w:p>
        </w:tc>
        <w:tc>
          <w:tcPr>
            <w:tcW w:w="1225"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+14 856,3</w:t>
            </w:r>
          </w:p>
        </w:tc>
        <w:tc>
          <w:tcPr>
            <w:tcW w:w="1757"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94,3</w:t>
            </w:r>
          </w:p>
        </w:tc>
      </w:tr>
      <w:tr w:rsidR="008F642E" w:rsidTr="00DD1547">
        <w:tc>
          <w:tcPr>
            <w:tcW w:w="3944" w:type="dxa"/>
          </w:tcPr>
          <w:p w:rsidR="008F642E" w:rsidRPr="008F642E" w:rsidRDefault="008F642E" w:rsidP="00C25A9E">
            <w:pPr>
              <w:autoSpaceDE w:val="0"/>
              <w:autoSpaceDN w:val="0"/>
              <w:adjustRightInd w:val="0"/>
              <w:jc w:val="both"/>
              <w:rPr>
                <w:rFonts w:ascii="Times New Roman" w:hAnsi="Times New Roman" w:cs="Times New Roman"/>
                <w:color w:val="000000"/>
                <w:sz w:val="20"/>
                <w:szCs w:val="20"/>
              </w:rPr>
            </w:pPr>
            <w:r w:rsidRPr="008F642E">
              <w:rPr>
                <w:rFonts w:ascii="Times New Roman" w:hAnsi="Times New Roman" w:cs="Times New Roman"/>
                <w:color w:val="000000"/>
                <w:sz w:val="20"/>
                <w:szCs w:val="20"/>
              </w:rPr>
              <w:t>Обслуживание государственного и муниципального долга</w:t>
            </w:r>
          </w:p>
        </w:tc>
        <w:tc>
          <w:tcPr>
            <w:tcW w:w="1116"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0</w:t>
            </w:r>
          </w:p>
        </w:tc>
        <w:tc>
          <w:tcPr>
            <w:tcW w:w="1167"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22,8</w:t>
            </w:r>
          </w:p>
        </w:tc>
        <w:tc>
          <w:tcPr>
            <w:tcW w:w="1225"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+ 22,8</w:t>
            </w:r>
          </w:p>
        </w:tc>
        <w:tc>
          <w:tcPr>
            <w:tcW w:w="1757" w:type="dxa"/>
          </w:tcPr>
          <w:p w:rsidR="008F642E" w:rsidRPr="008F642E" w:rsidRDefault="008F642E" w:rsidP="00C25A9E">
            <w:pPr>
              <w:autoSpaceDE w:val="0"/>
              <w:autoSpaceDN w:val="0"/>
              <w:adjustRightInd w:val="0"/>
              <w:jc w:val="right"/>
              <w:rPr>
                <w:rFonts w:ascii="Times New Roman" w:hAnsi="Times New Roman" w:cs="Times New Roman"/>
                <w:color w:val="000000"/>
                <w:sz w:val="20"/>
                <w:szCs w:val="20"/>
              </w:rPr>
            </w:pPr>
            <w:r w:rsidRPr="008F642E">
              <w:rPr>
                <w:rFonts w:ascii="Times New Roman" w:hAnsi="Times New Roman" w:cs="Times New Roman"/>
                <w:color w:val="000000"/>
                <w:sz w:val="20"/>
                <w:szCs w:val="20"/>
              </w:rPr>
              <w:t>100</w:t>
            </w:r>
          </w:p>
        </w:tc>
      </w:tr>
      <w:tr w:rsidR="008F642E" w:rsidTr="00DD1547">
        <w:tc>
          <w:tcPr>
            <w:tcW w:w="3944" w:type="dxa"/>
          </w:tcPr>
          <w:p w:rsidR="008F642E" w:rsidRPr="008F642E" w:rsidRDefault="008F642E" w:rsidP="00C25A9E">
            <w:pPr>
              <w:autoSpaceDE w:val="0"/>
              <w:autoSpaceDN w:val="0"/>
              <w:adjustRightInd w:val="0"/>
              <w:jc w:val="both"/>
              <w:rPr>
                <w:rFonts w:ascii="Times New Roman" w:hAnsi="Times New Roman" w:cs="Times New Roman"/>
                <w:color w:val="000000"/>
                <w:sz w:val="20"/>
                <w:szCs w:val="20"/>
              </w:rPr>
            </w:pPr>
            <w:r w:rsidRPr="008F642E">
              <w:rPr>
                <w:rFonts w:ascii="Times New Roman" w:hAnsi="Times New Roman" w:cs="Times New Roman"/>
                <w:b/>
                <w:bCs/>
                <w:color w:val="000000"/>
                <w:sz w:val="20"/>
                <w:szCs w:val="20"/>
              </w:rPr>
              <w:t xml:space="preserve">Итого </w:t>
            </w:r>
          </w:p>
        </w:tc>
        <w:tc>
          <w:tcPr>
            <w:tcW w:w="1116" w:type="dxa"/>
          </w:tcPr>
          <w:p w:rsidR="008F642E" w:rsidRPr="00E22C8F" w:rsidRDefault="008F642E" w:rsidP="00C25A9E">
            <w:pPr>
              <w:autoSpaceDE w:val="0"/>
              <w:autoSpaceDN w:val="0"/>
              <w:adjustRightInd w:val="0"/>
              <w:jc w:val="right"/>
              <w:rPr>
                <w:rFonts w:ascii="Times New Roman" w:hAnsi="Times New Roman" w:cs="Times New Roman"/>
                <w:b/>
                <w:color w:val="000000"/>
                <w:sz w:val="20"/>
                <w:szCs w:val="20"/>
              </w:rPr>
            </w:pPr>
            <w:r w:rsidRPr="00E22C8F">
              <w:rPr>
                <w:rFonts w:ascii="Times New Roman" w:hAnsi="Times New Roman" w:cs="Times New Roman"/>
                <w:b/>
                <w:color w:val="000000"/>
                <w:sz w:val="20"/>
                <w:szCs w:val="20"/>
              </w:rPr>
              <w:t>815 267,5</w:t>
            </w:r>
          </w:p>
        </w:tc>
        <w:tc>
          <w:tcPr>
            <w:tcW w:w="1167" w:type="dxa"/>
          </w:tcPr>
          <w:p w:rsidR="008F642E" w:rsidRPr="00E22C8F" w:rsidRDefault="008F642E" w:rsidP="00C25A9E">
            <w:pPr>
              <w:autoSpaceDE w:val="0"/>
              <w:autoSpaceDN w:val="0"/>
              <w:adjustRightInd w:val="0"/>
              <w:jc w:val="right"/>
              <w:rPr>
                <w:rFonts w:ascii="Times New Roman" w:hAnsi="Times New Roman" w:cs="Times New Roman"/>
                <w:b/>
                <w:color w:val="000000"/>
                <w:sz w:val="20"/>
                <w:szCs w:val="20"/>
              </w:rPr>
            </w:pPr>
            <w:r w:rsidRPr="00E22C8F">
              <w:rPr>
                <w:rFonts w:ascii="Times New Roman" w:hAnsi="Times New Roman" w:cs="Times New Roman"/>
                <w:b/>
                <w:color w:val="000000"/>
                <w:sz w:val="20"/>
                <w:szCs w:val="20"/>
              </w:rPr>
              <w:t>1 358 186,2</w:t>
            </w:r>
          </w:p>
        </w:tc>
        <w:tc>
          <w:tcPr>
            <w:tcW w:w="1225" w:type="dxa"/>
          </w:tcPr>
          <w:p w:rsidR="008F642E" w:rsidRPr="00E22C8F" w:rsidRDefault="008F642E" w:rsidP="00C25A9E">
            <w:pPr>
              <w:autoSpaceDE w:val="0"/>
              <w:autoSpaceDN w:val="0"/>
              <w:adjustRightInd w:val="0"/>
              <w:jc w:val="right"/>
              <w:rPr>
                <w:rFonts w:ascii="Times New Roman" w:hAnsi="Times New Roman" w:cs="Times New Roman"/>
                <w:b/>
                <w:color w:val="000000"/>
                <w:sz w:val="20"/>
                <w:szCs w:val="20"/>
              </w:rPr>
            </w:pPr>
            <w:r w:rsidRPr="00E22C8F">
              <w:rPr>
                <w:rFonts w:ascii="Times New Roman" w:hAnsi="Times New Roman" w:cs="Times New Roman"/>
                <w:b/>
                <w:color w:val="000000"/>
                <w:sz w:val="20"/>
                <w:szCs w:val="20"/>
              </w:rPr>
              <w:t>+ 542 918,7</w:t>
            </w:r>
          </w:p>
        </w:tc>
        <w:tc>
          <w:tcPr>
            <w:tcW w:w="1757" w:type="dxa"/>
          </w:tcPr>
          <w:p w:rsidR="008F642E" w:rsidRPr="00E22C8F" w:rsidRDefault="008F642E" w:rsidP="00C25A9E">
            <w:pPr>
              <w:autoSpaceDE w:val="0"/>
              <w:autoSpaceDN w:val="0"/>
              <w:adjustRightInd w:val="0"/>
              <w:jc w:val="right"/>
              <w:rPr>
                <w:rFonts w:ascii="Times New Roman" w:hAnsi="Times New Roman" w:cs="Times New Roman"/>
                <w:b/>
                <w:color w:val="000000"/>
                <w:sz w:val="20"/>
                <w:szCs w:val="20"/>
              </w:rPr>
            </w:pPr>
            <w:r w:rsidRPr="00E22C8F">
              <w:rPr>
                <w:rFonts w:ascii="Times New Roman" w:hAnsi="Times New Roman" w:cs="Times New Roman"/>
                <w:b/>
                <w:color w:val="000000"/>
                <w:sz w:val="20"/>
                <w:szCs w:val="20"/>
              </w:rPr>
              <w:t>66,6</w:t>
            </w:r>
          </w:p>
        </w:tc>
      </w:tr>
    </w:tbl>
    <w:p w:rsidR="008F642E" w:rsidRPr="006D2448" w:rsidRDefault="008F642E" w:rsidP="008F642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D2448">
        <w:rPr>
          <w:rFonts w:ascii="Times New Roman" w:hAnsi="Times New Roman" w:cs="Times New Roman"/>
          <w:color w:val="000000"/>
          <w:sz w:val="24"/>
          <w:szCs w:val="24"/>
        </w:rPr>
        <w:t>Наибольший рост бюджетных назначений по отношению с первоначально утвержденным бюджетом произошел в следующих сферах:</w:t>
      </w:r>
    </w:p>
    <w:p w:rsidR="008F642E" w:rsidRDefault="008F642E" w:rsidP="008F642E">
      <w:pPr>
        <w:autoSpaceDE w:val="0"/>
        <w:autoSpaceDN w:val="0"/>
        <w:adjustRightInd w:val="0"/>
        <w:spacing w:after="0" w:line="240" w:lineRule="auto"/>
        <w:ind w:firstLine="709"/>
        <w:jc w:val="both"/>
        <w:rPr>
          <w:rFonts w:ascii="Times New Roman" w:hAnsi="Times New Roman" w:cs="Times New Roman"/>
          <w:sz w:val="24"/>
          <w:szCs w:val="24"/>
        </w:rPr>
      </w:pPr>
      <w:r w:rsidRPr="006D2448">
        <w:rPr>
          <w:rFonts w:ascii="Times New Roman" w:hAnsi="Times New Roman" w:cs="Times New Roman"/>
          <w:color w:val="000000"/>
          <w:sz w:val="24"/>
          <w:szCs w:val="24"/>
        </w:rPr>
        <w:t xml:space="preserve">-  </w:t>
      </w:r>
      <w:r w:rsidR="00C25A9E">
        <w:rPr>
          <w:rFonts w:ascii="Times New Roman" w:hAnsi="Times New Roman" w:cs="Times New Roman"/>
          <w:color w:val="000000"/>
          <w:sz w:val="24"/>
          <w:szCs w:val="24"/>
        </w:rPr>
        <w:t>«</w:t>
      </w:r>
      <w:r w:rsidRPr="0070090E">
        <w:rPr>
          <w:rFonts w:ascii="Times New Roman" w:hAnsi="Times New Roman" w:cs="Times New Roman"/>
          <w:color w:val="000000"/>
          <w:sz w:val="24"/>
          <w:szCs w:val="24"/>
        </w:rPr>
        <w:t>Жилищно-коммунальное хозяйство</w:t>
      </w:r>
      <w:r w:rsidR="00C25A9E">
        <w:rPr>
          <w:rFonts w:ascii="Times New Roman" w:hAnsi="Times New Roman" w:cs="Times New Roman"/>
          <w:color w:val="000000"/>
          <w:sz w:val="24"/>
          <w:szCs w:val="24"/>
        </w:rPr>
        <w:t>»</w:t>
      </w:r>
      <w:r w:rsidRPr="006D2448">
        <w:rPr>
          <w:rFonts w:ascii="Times New Roman" w:hAnsi="Times New Roman" w:cs="Times New Roman"/>
          <w:sz w:val="24"/>
          <w:szCs w:val="24"/>
        </w:rPr>
        <w:t xml:space="preserve"> на сумму 366 714,9 тыс. рублей (</w:t>
      </w:r>
      <w:r w:rsidR="00E84A9C">
        <w:rPr>
          <w:rFonts w:ascii="Times New Roman" w:hAnsi="Times New Roman" w:cs="Times New Roman"/>
          <w:sz w:val="24"/>
          <w:szCs w:val="24"/>
        </w:rPr>
        <w:t>более, чем в 4 раза)</w:t>
      </w:r>
      <w:r w:rsidRPr="006D2448">
        <w:rPr>
          <w:rFonts w:ascii="Times New Roman" w:hAnsi="Times New Roman" w:cs="Times New Roman"/>
          <w:sz w:val="24"/>
          <w:szCs w:val="24"/>
        </w:rPr>
        <w:t xml:space="preserve">, в том числе по МП ««Обеспечение доступным и комфортным жильем граждан муниципального образования город Дивногорск» за счет средств на обеспечение мероприятий по переселению граждан из аварийного жилищного фонда; </w:t>
      </w:r>
      <w:r w:rsidR="00E22C8F">
        <w:rPr>
          <w:rFonts w:ascii="Times New Roman" w:hAnsi="Times New Roman" w:cs="Times New Roman"/>
          <w:sz w:val="24"/>
          <w:szCs w:val="24"/>
        </w:rPr>
        <w:t xml:space="preserve">по </w:t>
      </w:r>
      <w:r w:rsidRPr="006D2448">
        <w:rPr>
          <w:rFonts w:ascii="Times New Roman" w:hAnsi="Times New Roman" w:cs="Times New Roman"/>
          <w:sz w:val="24"/>
          <w:szCs w:val="24"/>
        </w:rPr>
        <w:t>МП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 (за счет средств краевого и городского бюджетов) на ремонт и содержание автомобильных дорог; на финансирование  расходов на содержание единых дежурно- диспетчерских служб</w:t>
      </w:r>
      <w:r>
        <w:rPr>
          <w:rFonts w:ascii="Times New Roman" w:hAnsi="Times New Roman" w:cs="Times New Roman"/>
          <w:sz w:val="24"/>
          <w:szCs w:val="24"/>
        </w:rPr>
        <w:t>;</w:t>
      </w:r>
    </w:p>
    <w:p w:rsidR="00C25A9E" w:rsidRPr="00A113D1" w:rsidRDefault="00C25A9E" w:rsidP="008F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-«Образование» на сумму 110</w:t>
      </w:r>
      <w:r w:rsidR="00E22C8F">
        <w:rPr>
          <w:rFonts w:ascii="Times New Roman" w:hAnsi="Times New Roman" w:cs="Times New Roman"/>
          <w:sz w:val="24"/>
          <w:szCs w:val="24"/>
        </w:rPr>
        <w:t xml:space="preserve"> </w:t>
      </w:r>
      <w:r>
        <w:rPr>
          <w:rFonts w:ascii="Times New Roman" w:hAnsi="Times New Roman" w:cs="Times New Roman"/>
          <w:sz w:val="24"/>
          <w:szCs w:val="24"/>
        </w:rPr>
        <w:t>008,7 тыс. рублей (</w:t>
      </w:r>
      <w:r w:rsidR="00E84A9C">
        <w:rPr>
          <w:rFonts w:ascii="Times New Roman" w:hAnsi="Times New Roman" w:cs="Times New Roman"/>
          <w:sz w:val="24"/>
          <w:szCs w:val="24"/>
        </w:rPr>
        <w:t xml:space="preserve">на </w:t>
      </w:r>
      <w:r>
        <w:rPr>
          <w:rFonts w:ascii="Times New Roman" w:hAnsi="Times New Roman" w:cs="Times New Roman"/>
          <w:sz w:val="24"/>
          <w:szCs w:val="24"/>
        </w:rPr>
        <w:t xml:space="preserve">22,6%) </w:t>
      </w:r>
      <w:r w:rsidR="00A113D1">
        <w:rPr>
          <w:rFonts w:ascii="Times New Roman" w:hAnsi="Times New Roman" w:cs="Times New Roman"/>
          <w:sz w:val="24"/>
          <w:szCs w:val="24"/>
        </w:rPr>
        <w:t xml:space="preserve">по МП </w:t>
      </w:r>
      <w:r w:rsidR="00A113D1" w:rsidRPr="00864D37">
        <w:rPr>
          <w:rFonts w:ascii="Times New Roman" w:eastAsia="Times New Roman" w:hAnsi="Times New Roman" w:cs="Times New Roman"/>
          <w:sz w:val="20"/>
          <w:szCs w:val="20"/>
          <w:lang w:eastAsia="ru-RU"/>
        </w:rPr>
        <w:t>«</w:t>
      </w:r>
      <w:r w:rsidR="00A113D1" w:rsidRPr="00A113D1">
        <w:rPr>
          <w:rFonts w:ascii="Times New Roman" w:eastAsia="Times New Roman" w:hAnsi="Times New Roman" w:cs="Times New Roman"/>
          <w:sz w:val="24"/>
          <w:szCs w:val="24"/>
          <w:lang w:eastAsia="ru-RU"/>
        </w:rPr>
        <w:t>Система образования города Дивногорска»</w:t>
      </w:r>
      <w:r w:rsidR="002125AF">
        <w:rPr>
          <w:rFonts w:ascii="Times New Roman" w:eastAsia="Times New Roman" w:hAnsi="Times New Roman" w:cs="Times New Roman"/>
          <w:sz w:val="24"/>
          <w:szCs w:val="24"/>
          <w:lang w:eastAsia="ru-RU"/>
        </w:rPr>
        <w:t>, в том числе</w:t>
      </w:r>
      <w:r w:rsidR="00A113D1">
        <w:rPr>
          <w:rFonts w:ascii="Times New Roman" w:eastAsia="Times New Roman" w:hAnsi="Times New Roman" w:cs="Times New Roman"/>
          <w:sz w:val="24"/>
          <w:szCs w:val="24"/>
          <w:lang w:eastAsia="ru-RU"/>
        </w:rPr>
        <w:t xml:space="preserve"> на обеспечение государственных гарантий </w:t>
      </w:r>
      <w:r w:rsidR="00A113D1">
        <w:rPr>
          <w:rFonts w:ascii="Times New Roman" w:eastAsia="Times New Roman" w:hAnsi="Times New Roman" w:cs="Times New Roman"/>
          <w:sz w:val="24"/>
          <w:szCs w:val="24"/>
          <w:lang w:eastAsia="ru-RU"/>
        </w:rPr>
        <w:lastRenderedPageBreak/>
        <w:t xml:space="preserve">реализации прав на получение общедоступного и бесплатного образования, </w:t>
      </w:r>
      <w:r w:rsidR="002125AF">
        <w:rPr>
          <w:rFonts w:ascii="Times New Roman" w:eastAsia="Times New Roman" w:hAnsi="Times New Roman" w:cs="Times New Roman"/>
          <w:sz w:val="24"/>
          <w:szCs w:val="24"/>
          <w:lang w:eastAsia="ru-RU"/>
        </w:rPr>
        <w:t xml:space="preserve">на организацию горячего питания, </w:t>
      </w:r>
      <w:r w:rsidR="00A113D1">
        <w:rPr>
          <w:rFonts w:ascii="Times New Roman" w:eastAsia="Times New Roman" w:hAnsi="Times New Roman" w:cs="Times New Roman"/>
          <w:sz w:val="24"/>
          <w:szCs w:val="24"/>
          <w:lang w:eastAsia="ru-RU"/>
        </w:rPr>
        <w:t>проведение ремонтных работ, устройство спортивной площадки для подвижных иг</w:t>
      </w:r>
      <w:r w:rsidR="006605CE">
        <w:rPr>
          <w:rFonts w:ascii="Times New Roman" w:eastAsia="Times New Roman" w:hAnsi="Times New Roman" w:cs="Times New Roman"/>
          <w:sz w:val="24"/>
          <w:szCs w:val="24"/>
          <w:lang w:eastAsia="ru-RU"/>
        </w:rPr>
        <w:t>р</w:t>
      </w:r>
      <w:r w:rsidR="00A113D1">
        <w:rPr>
          <w:rFonts w:ascii="Times New Roman" w:eastAsia="Times New Roman" w:hAnsi="Times New Roman" w:cs="Times New Roman"/>
          <w:sz w:val="24"/>
          <w:szCs w:val="24"/>
          <w:lang w:eastAsia="ru-RU"/>
        </w:rPr>
        <w:t xml:space="preserve"> на территории МАОГ гимназия №10 имени А.Е. Бочкина</w:t>
      </w:r>
    </w:p>
    <w:p w:rsidR="008F642E" w:rsidRPr="00FB7856" w:rsidRDefault="008F642E" w:rsidP="002125AF">
      <w:pPr>
        <w:autoSpaceDE w:val="0"/>
        <w:autoSpaceDN w:val="0"/>
        <w:adjustRightInd w:val="0"/>
        <w:spacing w:after="0"/>
        <w:ind w:firstLine="709"/>
        <w:jc w:val="both"/>
        <w:rPr>
          <w:rFonts w:ascii="Times New Roman" w:hAnsi="Times New Roman" w:cs="Times New Roman"/>
          <w:color w:val="000000"/>
          <w:sz w:val="24"/>
          <w:szCs w:val="24"/>
        </w:rPr>
      </w:pPr>
      <w:r w:rsidRPr="00FB7856">
        <w:rPr>
          <w:rFonts w:ascii="Times New Roman" w:hAnsi="Times New Roman" w:cs="Times New Roman"/>
          <w:sz w:val="24"/>
          <w:szCs w:val="24"/>
        </w:rPr>
        <w:t xml:space="preserve">- </w:t>
      </w:r>
      <w:r w:rsidR="006605CE">
        <w:rPr>
          <w:rFonts w:ascii="Times New Roman" w:hAnsi="Times New Roman" w:cs="Times New Roman"/>
          <w:sz w:val="24"/>
          <w:szCs w:val="24"/>
        </w:rPr>
        <w:t>«</w:t>
      </w:r>
      <w:r w:rsidRPr="0070090E">
        <w:rPr>
          <w:rFonts w:ascii="Times New Roman" w:hAnsi="Times New Roman" w:cs="Times New Roman"/>
          <w:color w:val="000000"/>
          <w:sz w:val="24"/>
          <w:szCs w:val="24"/>
        </w:rPr>
        <w:t>Физическая культура и спорт</w:t>
      </w:r>
      <w:r w:rsidR="006605CE">
        <w:rPr>
          <w:rFonts w:ascii="Times New Roman" w:hAnsi="Times New Roman" w:cs="Times New Roman"/>
          <w:color w:val="000000"/>
          <w:sz w:val="24"/>
          <w:szCs w:val="24"/>
        </w:rPr>
        <w:t>»</w:t>
      </w:r>
      <w:r w:rsidRPr="00FB7856">
        <w:rPr>
          <w:rFonts w:ascii="Times New Roman" w:hAnsi="Times New Roman" w:cs="Times New Roman"/>
          <w:color w:val="000000"/>
          <w:sz w:val="24"/>
          <w:szCs w:val="24"/>
        </w:rPr>
        <w:t xml:space="preserve"> на сум</w:t>
      </w:r>
      <w:r w:rsidR="002125AF">
        <w:rPr>
          <w:rFonts w:ascii="Times New Roman" w:hAnsi="Times New Roman" w:cs="Times New Roman"/>
          <w:color w:val="000000"/>
          <w:sz w:val="24"/>
          <w:szCs w:val="24"/>
        </w:rPr>
        <w:t>му 14 856,3 тыс. рублей (</w:t>
      </w:r>
      <w:r w:rsidR="00E84A9C">
        <w:rPr>
          <w:rFonts w:ascii="Times New Roman" w:hAnsi="Times New Roman" w:cs="Times New Roman"/>
          <w:color w:val="000000"/>
          <w:sz w:val="24"/>
          <w:szCs w:val="24"/>
        </w:rPr>
        <w:t xml:space="preserve">на </w:t>
      </w:r>
      <w:r w:rsidR="002125AF">
        <w:rPr>
          <w:rFonts w:ascii="Times New Roman" w:hAnsi="Times New Roman" w:cs="Times New Roman"/>
          <w:color w:val="000000"/>
          <w:sz w:val="24"/>
          <w:szCs w:val="24"/>
        </w:rPr>
        <w:t>94,3%)</w:t>
      </w:r>
      <w:r w:rsidRPr="00FB7856">
        <w:rPr>
          <w:rFonts w:ascii="Times New Roman" w:hAnsi="Times New Roman" w:cs="Times New Roman"/>
          <w:color w:val="000000"/>
          <w:sz w:val="24"/>
          <w:szCs w:val="24"/>
        </w:rPr>
        <w:t xml:space="preserve"> по МП </w:t>
      </w:r>
      <w:r w:rsidRPr="00FB7856">
        <w:rPr>
          <w:rFonts w:ascii="Times New Roman" w:hAnsi="Times New Roman" w:cs="Times New Roman"/>
          <w:sz w:val="24"/>
          <w:szCs w:val="24"/>
        </w:rPr>
        <w:t>«Физическая культура, спорт и молодежная политика в муниципальном образовании город Дивногорск»</w:t>
      </w:r>
      <w:r w:rsidR="002125AF">
        <w:rPr>
          <w:rFonts w:ascii="Times New Roman" w:hAnsi="Times New Roman" w:cs="Times New Roman"/>
          <w:sz w:val="24"/>
          <w:szCs w:val="24"/>
        </w:rPr>
        <w:t>,</w:t>
      </w:r>
      <w:r w:rsidRPr="00FB7856">
        <w:rPr>
          <w:rFonts w:ascii="Times New Roman" w:hAnsi="Times New Roman" w:cs="Times New Roman"/>
          <w:sz w:val="24"/>
          <w:szCs w:val="24"/>
        </w:rPr>
        <w:t xml:space="preserve"> </w:t>
      </w:r>
      <w:r w:rsidR="002125AF" w:rsidRPr="00FB7856">
        <w:rPr>
          <w:rFonts w:ascii="Times New Roman" w:hAnsi="Times New Roman" w:cs="Times New Roman"/>
          <w:color w:val="000000"/>
          <w:sz w:val="24"/>
          <w:szCs w:val="24"/>
        </w:rPr>
        <w:t xml:space="preserve">в том числе </w:t>
      </w:r>
      <w:r w:rsidRPr="00FB7856">
        <w:rPr>
          <w:rFonts w:ascii="Times New Roman" w:hAnsi="Times New Roman" w:cs="Times New Roman"/>
          <w:sz w:val="24"/>
          <w:szCs w:val="24"/>
        </w:rPr>
        <w:t>на приобретение специализированных транспортных средств для перевозки инвалидов, спортивного инвентаря, оборудования, устройство плоскостных спортивных сооружениях в сельских местностях.</w:t>
      </w:r>
    </w:p>
    <w:p w:rsidR="008F642E" w:rsidRDefault="008F642E" w:rsidP="002125AF">
      <w:pPr>
        <w:autoSpaceDE w:val="0"/>
        <w:autoSpaceDN w:val="0"/>
        <w:adjustRightInd w:val="0"/>
        <w:spacing w:after="0"/>
        <w:ind w:firstLine="709"/>
        <w:jc w:val="both"/>
        <w:rPr>
          <w:rFonts w:ascii="Times New Roman" w:hAnsi="Times New Roman" w:cs="Times New Roman"/>
          <w:sz w:val="24"/>
          <w:szCs w:val="24"/>
        </w:rPr>
      </w:pPr>
      <w:r w:rsidRPr="00FB7856">
        <w:rPr>
          <w:rFonts w:ascii="Times New Roman" w:hAnsi="Times New Roman" w:cs="Times New Roman"/>
          <w:sz w:val="24"/>
          <w:szCs w:val="24"/>
        </w:rPr>
        <w:t xml:space="preserve">Уменьшение бюджетных ассигнований по разделу </w:t>
      </w:r>
      <w:r w:rsidR="002125AF">
        <w:rPr>
          <w:rFonts w:ascii="Times New Roman" w:hAnsi="Times New Roman" w:cs="Times New Roman"/>
          <w:sz w:val="24"/>
          <w:szCs w:val="24"/>
        </w:rPr>
        <w:t>«</w:t>
      </w:r>
      <w:r w:rsidRPr="0070090E">
        <w:rPr>
          <w:rFonts w:ascii="Times New Roman" w:hAnsi="Times New Roman" w:cs="Times New Roman"/>
          <w:color w:val="000000"/>
          <w:sz w:val="24"/>
          <w:szCs w:val="24"/>
        </w:rPr>
        <w:t>Здравоохранение</w:t>
      </w:r>
      <w:r w:rsidR="002125AF">
        <w:rPr>
          <w:rFonts w:ascii="Times New Roman" w:hAnsi="Times New Roman" w:cs="Times New Roman"/>
          <w:color w:val="000000"/>
          <w:sz w:val="24"/>
          <w:szCs w:val="24"/>
        </w:rPr>
        <w:t>»</w:t>
      </w:r>
      <w:r w:rsidRPr="00FB7856">
        <w:rPr>
          <w:rFonts w:ascii="Times New Roman" w:hAnsi="Times New Roman" w:cs="Times New Roman"/>
          <w:color w:val="000000"/>
          <w:sz w:val="24"/>
          <w:szCs w:val="24"/>
        </w:rPr>
        <w:t xml:space="preserve"> </w:t>
      </w:r>
      <w:r w:rsidRPr="00FB7856">
        <w:rPr>
          <w:rFonts w:ascii="Times New Roman" w:hAnsi="Times New Roman" w:cs="Times New Roman"/>
          <w:sz w:val="24"/>
          <w:szCs w:val="24"/>
        </w:rPr>
        <w:t xml:space="preserve">на сумму </w:t>
      </w:r>
      <w:r w:rsidRPr="00FB7856">
        <w:rPr>
          <w:rFonts w:ascii="Times New Roman" w:hAnsi="Times New Roman" w:cs="Times New Roman"/>
          <w:color w:val="000000"/>
          <w:sz w:val="24"/>
          <w:szCs w:val="24"/>
        </w:rPr>
        <w:t>473,4</w:t>
      </w:r>
      <w:r w:rsidRPr="00FB7856">
        <w:rPr>
          <w:rFonts w:ascii="Times New Roman" w:hAnsi="Times New Roman" w:cs="Times New Roman"/>
          <w:sz w:val="24"/>
          <w:szCs w:val="24"/>
        </w:rPr>
        <w:t>тыс. рублей (более</w:t>
      </w:r>
      <w:r w:rsidR="00E84A9C">
        <w:rPr>
          <w:rFonts w:ascii="Times New Roman" w:hAnsi="Times New Roman" w:cs="Times New Roman"/>
          <w:sz w:val="24"/>
          <w:szCs w:val="24"/>
        </w:rPr>
        <w:t>,</w:t>
      </w:r>
      <w:r w:rsidRPr="00FB7856">
        <w:rPr>
          <w:rFonts w:ascii="Times New Roman" w:hAnsi="Times New Roman" w:cs="Times New Roman"/>
          <w:sz w:val="24"/>
          <w:szCs w:val="24"/>
        </w:rPr>
        <w:t xml:space="preserve"> чем в 7 раз) связано со снижением расходов на проведение акарицидных обработок мест массового отдыха населения. </w:t>
      </w:r>
    </w:p>
    <w:p w:rsidR="00C25A9E" w:rsidRPr="00F55E74" w:rsidRDefault="00C25A9E" w:rsidP="00DD1547">
      <w:pPr>
        <w:pStyle w:val="Default"/>
        <w:ind w:firstLine="709"/>
        <w:jc w:val="both"/>
      </w:pPr>
      <w:r w:rsidRPr="00D659AE">
        <w:t>В течение 2019 года уменьшены субсидии по МП «Социальная поддержка населения муниципального образования город Дивногорск» в связи с изменением полномочий по содержанию учреждений социального обслуживания населения и ликвидацией деятельности органов управления системой социальной защиты населения (УСЗН).</w:t>
      </w:r>
      <w:r w:rsidRPr="00F55E74">
        <w:t xml:space="preserve"> </w:t>
      </w:r>
    </w:p>
    <w:p w:rsidR="007F752F" w:rsidRDefault="007F752F" w:rsidP="00DD154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752F">
        <w:rPr>
          <w:rFonts w:ascii="Times New Roman" w:hAnsi="Times New Roman" w:cs="Times New Roman"/>
          <w:sz w:val="24"/>
          <w:szCs w:val="24"/>
        </w:rPr>
        <w:t>Большая часть расходов бюджета города</w:t>
      </w:r>
      <w:r w:rsidR="00075B51">
        <w:rPr>
          <w:rFonts w:ascii="Times New Roman" w:hAnsi="Times New Roman" w:cs="Times New Roman"/>
          <w:sz w:val="24"/>
          <w:szCs w:val="24"/>
        </w:rPr>
        <w:t xml:space="preserve"> в 2019 году</w:t>
      </w:r>
      <w:r w:rsidRPr="007F752F">
        <w:rPr>
          <w:rFonts w:ascii="Times New Roman" w:hAnsi="Times New Roman" w:cs="Times New Roman"/>
          <w:sz w:val="24"/>
          <w:szCs w:val="24"/>
        </w:rPr>
        <w:t xml:space="preserve"> – 590</w:t>
      </w:r>
      <w:r w:rsidR="006605CE">
        <w:rPr>
          <w:rFonts w:ascii="Times New Roman" w:hAnsi="Times New Roman" w:cs="Times New Roman"/>
          <w:sz w:val="24"/>
          <w:szCs w:val="24"/>
        </w:rPr>
        <w:t xml:space="preserve"> </w:t>
      </w:r>
      <w:r w:rsidRPr="007F752F">
        <w:rPr>
          <w:rFonts w:ascii="Times New Roman" w:hAnsi="Times New Roman" w:cs="Times New Roman"/>
          <w:sz w:val="24"/>
          <w:szCs w:val="24"/>
        </w:rPr>
        <w:t>954,7 тыс. рублей или 47%</w:t>
      </w:r>
      <w:r w:rsidR="00E84A9C">
        <w:rPr>
          <w:rFonts w:ascii="Times New Roman" w:hAnsi="Times New Roman" w:cs="Times New Roman"/>
          <w:sz w:val="24"/>
          <w:szCs w:val="24"/>
        </w:rPr>
        <w:t>,</w:t>
      </w:r>
      <w:r w:rsidRPr="007F752F">
        <w:rPr>
          <w:rFonts w:ascii="Times New Roman" w:hAnsi="Times New Roman" w:cs="Times New Roman"/>
          <w:sz w:val="24"/>
          <w:szCs w:val="24"/>
        </w:rPr>
        <w:t xml:space="preserve"> была направлена на финансирование отрасли социальной сферы </w:t>
      </w:r>
      <w:r w:rsidR="0082611F" w:rsidRPr="007F752F">
        <w:rPr>
          <w:rFonts w:ascii="Times New Roman" w:hAnsi="Times New Roman" w:cs="Times New Roman"/>
          <w:sz w:val="24"/>
          <w:szCs w:val="24"/>
        </w:rPr>
        <w:t>«Образование»,</w:t>
      </w:r>
      <w:r w:rsidR="00075B51">
        <w:rPr>
          <w:rFonts w:ascii="Times New Roman" w:hAnsi="Times New Roman" w:cs="Times New Roman"/>
          <w:sz w:val="24"/>
          <w:szCs w:val="24"/>
        </w:rPr>
        <w:t xml:space="preserve"> не смотря на снижение доли </w:t>
      </w:r>
      <w:r w:rsidR="0082611F">
        <w:rPr>
          <w:rFonts w:ascii="Times New Roman" w:hAnsi="Times New Roman" w:cs="Times New Roman"/>
          <w:sz w:val="24"/>
          <w:szCs w:val="24"/>
        </w:rPr>
        <w:t>в расходах на 9% по отношению к 2018 году</w:t>
      </w:r>
      <w:r w:rsidR="00BB7DCD" w:rsidRPr="007F752F">
        <w:rPr>
          <w:rFonts w:ascii="Times New Roman" w:hAnsi="Times New Roman" w:cs="Times New Roman"/>
          <w:sz w:val="24"/>
          <w:szCs w:val="24"/>
        </w:rPr>
        <w:t>, 359</w:t>
      </w:r>
      <w:r w:rsidR="006605CE">
        <w:rPr>
          <w:rFonts w:ascii="Times New Roman" w:hAnsi="Times New Roman" w:cs="Times New Roman"/>
          <w:sz w:val="24"/>
          <w:szCs w:val="24"/>
        </w:rPr>
        <w:t xml:space="preserve"> </w:t>
      </w:r>
      <w:r w:rsidR="00BB7DCD" w:rsidRPr="007F752F">
        <w:rPr>
          <w:rFonts w:ascii="Times New Roman" w:hAnsi="Times New Roman" w:cs="Times New Roman"/>
          <w:sz w:val="24"/>
          <w:szCs w:val="24"/>
        </w:rPr>
        <w:t>611</w:t>
      </w:r>
      <w:r w:rsidRPr="007F752F">
        <w:rPr>
          <w:rFonts w:ascii="Times New Roman" w:hAnsi="Times New Roman" w:cs="Times New Roman"/>
          <w:sz w:val="24"/>
          <w:szCs w:val="24"/>
        </w:rPr>
        <w:t xml:space="preserve">,4 тыс. рублей или 29% </w:t>
      </w:r>
      <w:r w:rsidR="0082611F">
        <w:rPr>
          <w:rFonts w:ascii="Times New Roman" w:hAnsi="Times New Roman" w:cs="Times New Roman"/>
          <w:sz w:val="24"/>
          <w:szCs w:val="24"/>
        </w:rPr>
        <w:t xml:space="preserve">направлены </w:t>
      </w:r>
      <w:r w:rsidRPr="007F752F">
        <w:rPr>
          <w:rFonts w:ascii="Times New Roman" w:hAnsi="Times New Roman" w:cs="Times New Roman"/>
          <w:sz w:val="24"/>
          <w:szCs w:val="24"/>
        </w:rPr>
        <w:t>на «</w:t>
      </w:r>
      <w:r w:rsidRPr="00676C93">
        <w:rPr>
          <w:rFonts w:ascii="Times New Roman" w:eastAsia="Times New Roman" w:hAnsi="Times New Roman" w:cs="Times New Roman"/>
          <w:color w:val="000000"/>
          <w:sz w:val="24"/>
          <w:szCs w:val="24"/>
          <w:lang w:eastAsia="ru-RU"/>
        </w:rPr>
        <w:t>Жилищно- коммунальное хозяйство</w:t>
      </w:r>
      <w:r w:rsidR="00BB7DCD">
        <w:rPr>
          <w:rFonts w:ascii="Times New Roman" w:eastAsia="Times New Roman" w:hAnsi="Times New Roman" w:cs="Times New Roman"/>
          <w:color w:val="000000"/>
          <w:sz w:val="24"/>
          <w:szCs w:val="24"/>
          <w:lang w:eastAsia="ru-RU"/>
        </w:rPr>
        <w:t>»</w:t>
      </w:r>
      <w:r w:rsidRPr="007F752F">
        <w:rPr>
          <w:rFonts w:ascii="Times New Roman" w:eastAsia="Times New Roman" w:hAnsi="Times New Roman" w:cs="Times New Roman"/>
          <w:color w:val="000000"/>
          <w:sz w:val="24"/>
          <w:szCs w:val="24"/>
          <w:lang w:eastAsia="ru-RU"/>
        </w:rPr>
        <w:t>.</w:t>
      </w:r>
    </w:p>
    <w:p w:rsidR="00BB7DCD" w:rsidRPr="0082611F" w:rsidRDefault="00075B51" w:rsidP="00DD1547">
      <w:pPr>
        <w:autoSpaceDE w:val="0"/>
        <w:autoSpaceDN w:val="0"/>
        <w:adjustRightInd w:val="0"/>
        <w:spacing w:after="0" w:line="240" w:lineRule="auto"/>
        <w:ind w:firstLine="851"/>
        <w:jc w:val="both"/>
        <w:rPr>
          <w:rFonts w:ascii="Times New Roman" w:hAnsi="Times New Roman" w:cs="Times New Roman"/>
          <w:sz w:val="24"/>
          <w:szCs w:val="24"/>
        </w:rPr>
      </w:pPr>
      <w:r w:rsidRPr="0082611F">
        <w:rPr>
          <w:rFonts w:ascii="Times New Roman" w:hAnsi="Times New Roman" w:cs="Times New Roman"/>
          <w:sz w:val="24"/>
          <w:szCs w:val="24"/>
        </w:rPr>
        <w:t xml:space="preserve">В отчетном периоде </w:t>
      </w:r>
      <w:r w:rsidR="0082611F" w:rsidRPr="0082611F">
        <w:rPr>
          <w:rFonts w:ascii="Times New Roman" w:hAnsi="Times New Roman" w:cs="Times New Roman"/>
          <w:sz w:val="24"/>
          <w:szCs w:val="24"/>
        </w:rPr>
        <w:t xml:space="preserve">незначительно </w:t>
      </w:r>
      <w:r w:rsidRPr="0082611F">
        <w:rPr>
          <w:rFonts w:ascii="Times New Roman" w:hAnsi="Times New Roman" w:cs="Times New Roman"/>
          <w:sz w:val="24"/>
          <w:szCs w:val="24"/>
        </w:rPr>
        <w:t xml:space="preserve">уменьшился объем средств по разделу </w:t>
      </w:r>
      <w:r w:rsidRPr="0082611F">
        <w:rPr>
          <w:rFonts w:ascii="Times New Roman" w:hAnsi="Times New Roman" w:cs="Times New Roman"/>
          <w:iCs/>
          <w:sz w:val="24"/>
          <w:szCs w:val="24"/>
        </w:rPr>
        <w:t>«</w:t>
      </w:r>
      <w:r w:rsidR="0082611F" w:rsidRPr="00676C93">
        <w:rPr>
          <w:rFonts w:ascii="Times New Roman" w:eastAsia="Times New Roman" w:hAnsi="Times New Roman" w:cs="Times New Roman"/>
          <w:color w:val="000000"/>
          <w:sz w:val="24"/>
          <w:szCs w:val="24"/>
          <w:lang w:eastAsia="ru-RU"/>
        </w:rPr>
        <w:t>Общегосударственные вопросы</w:t>
      </w:r>
      <w:r w:rsidRPr="0082611F">
        <w:rPr>
          <w:rFonts w:ascii="Times New Roman" w:hAnsi="Times New Roman" w:cs="Times New Roman"/>
          <w:iCs/>
          <w:sz w:val="24"/>
          <w:szCs w:val="24"/>
        </w:rPr>
        <w:t>»</w:t>
      </w:r>
      <w:r w:rsidR="0082611F" w:rsidRPr="0082611F">
        <w:rPr>
          <w:rFonts w:ascii="Times New Roman" w:hAnsi="Times New Roman" w:cs="Times New Roman"/>
          <w:iCs/>
          <w:sz w:val="24"/>
          <w:szCs w:val="24"/>
        </w:rPr>
        <w:t>, «</w:t>
      </w:r>
      <w:r w:rsidR="0082611F" w:rsidRPr="00676C93">
        <w:rPr>
          <w:rFonts w:ascii="Times New Roman" w:eastAsia="Times New Roman" w:hAnsi="Times New Roman" w:cs="Times New Roman"/>
          <w:color w:val="000000"/>
          <w:sz w:val="24"/>
          <w:szCs w:val="24"/>
          <w:lang w:eastAsia="ru-RU"/>
        </w:rPr>
        <w:t>Национальная экономика</w:t>
      </w:r>
      <w:r w:rsidR="0082611F" w:rsidRPr="0082611F">
        <w:rPr>
          <w:rFonts w:ascii="Times New Roman" w:eastAsia="Times New Roman" w:hAnsi="Times New Roman" w:cs="Times New Roman"/>
          <w:color w:val="000000"/>
          <w:sz w:val="24"/>
          <w:szCs w:val="24"/>
          <w:lang w:eastAsia="ru-RU"/>
        </w:rPr>
        <w:t>», «</w:t>
      </w:r>
      <w:r w:rsidR="0082611F" w:rsidRPr="00676C93">
        <w:rPr>
          <w:rFonts w:ascii="Times New Roman" w:eastAsia="Times New Roman" w:hAnsi="Times New Roman" w:cs="Times New Roman"/>
          <w:color w:val="000000"/>
          <w:sz w:val="24"/>
          <w:szCs w:val="24"/>
          <w:lang w:eastAsia="ru-RU"/>
        </w:rPr>
        <w:t>Социальная политика</w:t>
      </w:r>
      <w:r w:rsidR="0082611F" w:rsidRPr="0082611F">
        <w:rPr>
          <w:rFonts w:ascii="Times New Roman" w:eastAsia="Times New Roman" w:hAnsi="Times New Roman" w:cs="Times New Roman"/>
          <w:color w:val="000000"/>
          <w:sz w:val="24"/>
          <w:szCs w:val="24"/>
          <w:lang w:eastAsia="ru-RU"/>
        </w:rPr>
        <w:t>».</w:t>
      </w:r>
    </w:p>
    <w:p w:rsidR="007F752F" w:rsidRDefault="007F752F" w:rsidP="00DD1547">
      <w:pPr>
        <w:autoSpaceDE w:val="0"/>
        <w:autoSpaceDN w:val="0"/>
        <w:adjustRightInd w:val="0"/>
        <w:spacing w:after="0" w:line="240" w:lineRule="auto"/>
        <w:ind w:firstLine="709"/>
        <w:jc w:val="both"/>
        <w:rPr>
          <w:rFonts w:ascii="Times New Roman" w:hAnsi="Times New Roman" w:cs="Times New Roman"/>
          <w:sz w:val="24"/>
          <w:szCs w:val="24"/>
        </w:rPr>
      </w:pPr>
      <w:r w:rsidRPr="007F752F">
        <w:rPr>
          <w:rFonts w:ascii="Times New Roman" w:hAnsi="Times New Roman" w:cs="Times New Roman"/>
          <w:sz w:val="24"/>
          <w:szCs w:val="24"/>
        </w:rPr>
        <w:t xml:space="preserve">Неосвоенные средства в сумме </w:t>
      </w:r>
      <w:r w:rsidR="007C1294">
        <w:rPr>
          <w:rFonts w:ascii="Times New Roman" w:hAnsi="Times New Roman" w:cs="Times New Roman"/>
          <w:sz w:val="24"/>
          <w:szCs w:val="24"/>
        </w:rPr>
        <w:t>110 326,3 тыс</w:t>
      </w:r>
      <w:r w:rsidRPr="007F752F">
        <w:rPr>
          <w:rFonts w:ascii="Times New Roman" w:hAnsi="Times New Roman" w:cs="Times New Roman"/>
          <w:sz w:val="24"/>
          <w:szCs w:val="24"/>
        </w:rPr>
        <w:t>. рублей сложились в</w:t>
      </w:r>
      <w:r>
        <w:rPr>
          <w:rFonts w:ascii="Times New Roman" w:hAnsi="Times New Roman" w:cs="Times New Roman"/>
          <w:sz w:val="24"/>
          <w:szCs w:val="24"/>
        </w:rPr>
        <w:t xml:space="preserve"> </w:t>
      </w:r>
      <w:r w:rsidRPr="007F752F">
        <w:rPr>
          <w:rFonts w:ascii="Times New Roman" w:hAnsi="Times New Roman" w:cs="Times New Roman"/>
          <w:sz w:val="24"/>
          <w:szCs w:val="24"/>
        </w:rPr>
        <w:t>основном по отраслям:</w:t>
      </w:r>
    </w:p>
    <w:p w:rsidR="007F752F" w:rsidRPr="007C1294" w:rsidRDefault="00DD1547" w:rsidP="00DD15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F752F" w:rsidRPr="007C1294">
        <w:rPr>
          <w:rFonts w:ascii="Times New Roman" w:hAnsi="Times New Roman" w:cs="Times New Roman"/>
          <w:sz w:val="24"/>
          <w:szCs w:val="24"/>
        </w:rPr>
        <w:t xml:space="preserve">«Жилищно-коммунальное хозяйство» - </w:t>
      </w:r>
      <w:r w:rsidR="007C1294" w:rsidRPr="007C1294">
        <w:rPr>
          <w:rFonts w:ascii="Times New Roman" w:hAnsi="Times New Roman" w:cs="Times New Roman"/>
          <w:sz w:val="24"/>
          <w:szCs w:val="24"/>
        </w:rPr>
        <w:t>95 104,5 тыс</w:t>
      </w:r>
      <w:r w:rsidR="007F752F" w:rsidRPr="007C1294">
        <w:rPr>
          <w:rFonts w:ascii="Times New Roman" w:hAnsi="Times New Roman" w:cs="Times New Roman"/>
          <w:sz w:val="24"/>
          <w:szCs w:val="24"/>
        </w:rPr>
        <w:t xml:space="preserve">. рублей или </w:t>
      </w:r>
      <w:r w:rsidR="007C1294" w:rsidRPr="007C1294">
        <w:rPr>
          <w:rFonts w:ascii="Times New Roman" w:hAnsi="Times New Roman" w:cs="Times New Roman"/>
          <w:sz w:val="24"/>
          <w:szCs w:val="24"/>
        </w:rPr>
        <w:t>20,9</w:t>
      </w:r>
      <w:r w:rsidR="007F752F" w:rsidRPr="007C1294">
        <w:rPr>
          <w:rFonts w:ascii="Times New Roman" w:hAnsi="Times New Roman" w:cs="Times New Roman"/>
          <w:sz w:val="24"/>
          <w:szCs w:val="24"/>
        </w:rPr>
        <w:t>%;</w:t>
      </w:r>
    </w:p>
    <w:p w:rsidR="007F752F" w:rsidRDefault="00DD1547" w:rsidP="00DD15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F752F" w:rsidRPr="007C1294">
        <w:rPr>
          <w:rFonts w:ascii="Times New Roman" w:hAnsi="Times New Roman" w:cs="Times New Roman"/>
          <w:sz w:val="24"/>
          <w:szCs w:val="24"/>
        </w:rPr>
        <w:t xml:space="preserve">«Общегосударственные вопросы» - </w:t>
      </w:r>
      <w:r w:rsidR="007C1294" w:rsidRPr="007C1294">
        <w:rPr>
          <w:rFonts w:ascii="Times New Roman" w:hAnsi="Times New Roman" w:cs="Times New Roman"/>
          <w:sz w:val="24"/>
          <w:szCs w:val="24"/>
        </w:rPr>
        <w:t>1 981,0 тыс</w:t>
      </w:r>
      <w:r w:rsidR="007F752F" w:rsidRPr="007C1294">
        <w:rPr>
          <w:rFonts w:ascii="Times New Roman" w:hAnsi="Times New Roman" w:cs="Times New Roman"/>
          <w:sz w:val="24"/>
          <w:szCs w:val="24"/>
        </w:rPr>
        <w:t xml:space="preserve">. рублей или </w:t>
      </w:r>
      <w:r w:rsidR="007C1294" w:rsidRPr="007C1294">
        <w:rPr>
          <w:rFonts w:ascii="Times New Roman" w:hAnsi="Times New Roman" w:cs="Times New Roman"/>
          <w:sz w:val="24"/>
          <w:szCs w:val="24"/>
        </w:rPr>
        <w:t>4,1</w:t>
      </w:r>
      <w:r w:rsidR="007F752F" w:rsidRPr="007C1294">
        <w:rPr>
          <w:rFonts w:ascii="Times New Roman" w:hAnsi="Times New Roman" w:cs="Times New Roman"/>
          <w:sz w:val="24"/>
          <w:szCs w:val="24"/>
        </w:rPr>
        <w:t>%;</w:t>
      </w:r>
    </w:p>
    <w:p w:rsidR="007C1294" w:rsidRPr="007C1294" w:rsidRDefault="00DD1547" w:rsidP="00DD15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1294">
        <w:rPr>
          <w:rFonts w:ascii="Times New Roman" w:hAnsi="Times New Roman" w:cs="Times New Roman"/>
          <w:sz w:val="24"/>
          <w:szCs w:val="24"/>
        </w:rPr>
        <w:t>«Национальная безопасность и правоохранительная деятельность»- 100,3 тыс. рублей или 1,7%;</w:t>
      </w:r>
    </w:p>
    <w:p w:rsidR="007F752F" w:rsidRPr="007C1294" w:rsidRDefault="00DD1547" w:rsidP="00DD15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F752F" w:rsidRPr="007C1294">
        <w:rPr>
          <w:rFonts w:ascii="Times New Roman" w:hAnsi="Times New Roman" w:cs="Times New Roman"/>
          <w:sz w:val="24"/>
          <w:szCs w:val="24"/>
        </w:rPr>
        <w:t>«</w:t>
      </w:r>
      <w:r w:rsidR="007C1294" w:rsidRPr="007C1294">
        <w:rPr>
          <w:rFonts w:ascii="Times New Roman" w:hAnsi="Times New Roman" w:cs="Times New Roman"/>
          <w:sz w:val="24"/>
          <w:szCs w:val="24"/>
        </w:rPr>
        <w:t>Культура и кинематография</w:t>
      </w:r>
      <w:r w:rsidR="007F752F" w:rsidRPr="007C1294">
        <w:rPr>
          <w:rFonts w:ascii="Times New Roman" w:hAnsi="Times New Roman" w:cs="Times New Roman"/>
          <w:sz w:val="24"/>
          <w:szCs w:val="24"/>
        </w:rPr>
        <w:t xml:space="preserve">» - </w:t>
      </w:r>
      <w:r w:rsidR="007C1294" w:rsidRPr="007C1294">
        <w:rPr>
          <w:rFonts w:ascii="Times New Roman" w:hAnsi="Times New Roman" w:cs="Times New Roman"/>
          <w:sz w:val="24"/>
          <w:szCs w:val="24"/>
        </w:rPr>
        <w:t>1 764,2 тыс</w:t>
      </w:r>
      <w:r w:rsidR="007F752F" w:rsidRPr="007C1294">
        <w:rPr>
          <w:rFonts w:ascii="Times New Roman" w:hAnsi="Times New Roman" w:cs="Times New Roman"/>
          <w:sz w:val="24"/>
          <w:szCs w:val="24"/>
        </w:rPr>
        <w:t>. рублей или 2,</w:t>
      </w:r>
      <w:r w:rsidR="007C1294" w:rsidRPr="007C1294">
        <w:rPr>
          <w:rFonts w:ascii="Times New Roman" w:hAnsi="Times New Roman" w:cs="Times New Roman"/>
          <w:sz w:val="24"/>
          <w:szCs w:val="24"/>
        </w:rPr>
        <w:t>2</w:t>
      </w:r>
      <w:r w:rsidR="007F752F" w:rsidRPr="007C1294">
        <w:rPr>
          <w:rFonts w:ascii="Times New Roman" w:hAnsi="Times New Roman" w:cs="Times New Roman"/>
          <w:sz w:val="24"/>
          <w:szCs w:val="24"/>
        </w:rPr>
        <w:t>%;</w:t>
      </w:r>
    </w:p>
    <w:p w:rsidR="007F752F" w:rsidRDefault="00DD1547" w:rsidP="00DD15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F752F" w:rsidRPr="007C1294">
        <w:rPr>
          <w:rFonts w:ascii="Times New Roman" w:hAnsi="Times New Roman" w:cs="Times New Roman"/>
          <w:sz w:val="24"/>
          <w:szCs w:val="24"/>
        </w:rPr>
        <w:t xml:space="preserve">«Национальная экономика» - </w:t>
      </w:r>
      <w:r w:rsidR="007C1294" w:rsidRPr="007C1294">
        <w:rPr>
          <w:rFonts w:ascii="Times New Roman" w:hAnsi="Times New Roman" w:cs="Times New Roman"/>
          <w:sz w:val="24"/>
          <w:szCs w:val="24"/>
        </w:rPr>
        <w:t>1 607,9 тыс</w:t>
      </w:r>
      <w:r w:rsidR="007F752F" w:rsidRPr="007C1294">
        <w:rPr>
          <w:rFonts w:ascii="Times New Roman" w:hAnsi="Times New Roman" w:cs="Times New Roman"/>
          <w:sz w:val="24"/>
          <w:szCs w:val="24"/>
        </w:rPr>
        <w:t>. рублей или 3,</w:t>
      </w:r>
      <w:r w:rsidR="007C1294" w:rsidRPr="007C1294">
        <w:rPr>
          <w:rFonts w:ascii="Times New Roman" w:hAnsi="Times New Roman" w:cs="Times New Roman"/>
          <w:sz w:val="24"/>
          <w:szCs w:val="24"/>
        </w:rPr>
        <w:t>1</w:t>
      </w:r>
      <w:r w:rsidR="007F752F" w:rsidRPr="007C1294">
        <w:rPr>
          <w:rFonts w:ascii="Times New Roman" w:hAnsi="Times New Roman" w:cs="Times New Roman"/>
          <w:sz w:val="24"/>
          <w:szCs w:val="24"/>
        </w:rPr>
        <w:t>%,</w:t>
      </w:r>
    </w:p>
    <w:p w:rsidR="007C1294" w:rsidRDefault="00DD1547" w:rsidP="00DD15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1294">
        <w:rPr>
          <w:rFonts w:ascii="Times New Roman" w:hAnsi="Times New Roman" w:cs="Times New Roman"/>
          <w:sz w:val="24"/>
          <w:szCs w:val="24"/>
        </w:rPr>
        <w:t>«Социальная политика»- 2 806,5 тыс. рублей или 4,2%.</w:t>
      </w:r>
    </w:p>
    <w:p w:rsidR="00E84A9C" w:rsidRPr="007C1294" w:rsidRDefault="00E84A9C" w:rsidP="00DD15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Подробная информация об исполнении бюджета по расходам представлена в соответствующем разделе.</w:t>
      </w:r>
    </w:p>
    <w:p w:rsidR="00324F37" w:rsidRDefault="007C1294" w:rsidP="00DD1547">
      <w:pPr>
        <w:pStyle w:val="Default"/>
        <w:ind w:firstLine="709"/>
        <w:jc w:val="both"/>
      </w:pPr>
      <w:r w:rsidRPr="004B04FC">
        <w:t xml:space="preserve">Контрольно- счетным органом проведен анализ ритмичности расходов городского бюджета, в результате которого установлено, что наибольший удельный вес расходов приходится на </w:t>
      </w:r>
      <w:r w:rsidR="004B04FC" w:rsidRPr="004B04FC">
        <w:t>4 квартал 2019 года</w:t>
      </w:r>
      <w:r w:rsidRPr="004B04FC">
        <w:t xml:space="preserve">: </w:t>
      </w:r>
      <w:r w:rsidR="004B04FC" w:rsidRPr="004B04FC">
        <w:t>587 312,2</w:t>
      </w:r>
      <w:r w:rsidRPr="004B04FC">
        <w:t xml:space="preserve"> тыс. рублей или </w:t>
      </w:r>
      <w:r w:rsidR="004B04FC" w:rsidRPr="004B04FC">
        <w:t>47,1</w:t>
      </w:r>
      <w:r w:rsidRPr="004B04FC">
        <w:t>% годовых расходов.</w:t>
      </w:r>
    </w:p>
    <w:p w:rsidR="00FA5870" w:rsidRDefault="004B04FC" w:rsidP="007C1294">
      <w:pPr>
        <w:pStyle w:val="Default"/>
        <w:ind w:firstLine="709"/>
        <w:jc w:val="both"/>
      </w:pPr>
      <w:r>
        <w:rPr>
          <w:noProof/>
          <w:lang w:eastAsia="ru-RU"/>
        </w:rPr>
        <w:drawing>
          <wp:inline distT="0" distB="0" distL="0" distR="0" wp14:anchorId="6A52F638" wp14:editId="5F89942F">
            <wp:extent cx="5547360" cy="206502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3A65" w:rsidRDefault="00673A65" w:rsidP="006824C7">
      <w:pPr>
        <w:pStyle w:val="Default"/>
        <w:ind w:firstLine="709"/>
        <w:jc w:val="both"/>
      </w:pPr>
    </w:p>
    <w:p w:rsidR="00652A06" w:rsidRDefault="00652A06" w:rsidP="00933AD6">
      <w:pPr>
        <w:autoSpaceDE w:val="0"/>
        <w:autoSpaceDN w:val="0"/>
        <w:adjustRightInd w:val="0"/>
        <w:spacing w:after="0" w:line="240" w:lineRule="auto"/>
        <w:ind w:firstLine="709"/>
        <w:jc w:val="both"/>
        <w:rPr>
          <w:rFonts w:ascii="Times New Roman" w:hAnsi="Times New Roman" w:cs="Times New Roman"/>
          <w:b/>
          <w:sz w:val="24"/>
          <w:szCs w:val="24"/>
        </w:rPr>
      </w:pPr>
    </w:p>
    <w:p w:rsidR="00652A06" w:rsidRDefault="00652A06" w:rsidP="00933AD6">
      <w:pPr>
        <w:autoSpaceDE w:val="0"/>
        <w:autoSpaceDN w:val="0"/>
        <w:adjustRightInd w:val="0"/>
        <w:spacing w:after="0" w:line="240" w:lineRule="auto"/>
        <w:ind w:firstLine="709"/>
        <w:jc w:val="both"/>
        <w:rPr>
          <w:rFonts w:ascii="Times New Roman" w:hAnsi="Times New Roman" w:cs="Times New Roman"/>
          <w:b/>
          <w:sz w:val="24"/>
          <w:szCs w:val="24"/>
        </w:rPr>
      </w:pPr>
    </w:p>
    <w:p w:rsidR="00933AD6" w:rsidRPr="00781084" w:rsidRDefault="002D7538" w:rsidP="00933AD6">
      <w:pPr>
        <w:autoSpaceDE w:val="0"/>
        <w:autoSpaceDN w:val="0"/>
        <w:adjustRightInd w:val="0"/>
        <w:spacing w:after="0" w:line="240" w:lineRule="auto"/>
        <w:ind w:firstLine="709"/>
        <w:jc w:val="both"/>
        <w:rPr>
          <w:b/>
        </w:rPr>
      </w:pPr>
      <w:r>
        <w:rPr>
          <w:rFonts w:ascii="Times New Roman" w:hAnsi="Times New Roman" w:cs="Times New Roman"/>
          <w:b/>
          <w:sz w:val="24"/>
          <w:szCs w:val="24"/>
        </w:rPr>
        <w:lastRenderedPageBreak/>
        <w:t>4</w:t>
      </w:r>
      <w:r w:rsidR="00781084" w:rsidRPr="00781084">
        <w:rPr>
          <w:rFonts w:ascii="Times New Roman" w:hAnsi="Times New Roman" w:cs="Times New Roman"/>
          <w:b/>
          <w:sz w:val="24"/>
          <w:szCs w:val="24"/>
        </w:rPr>
        <w:t xml:space="preserve">.2. </w:t>
      </w:r>
      <w:r w:rsidR="00933AD6" w:rsidRPr="00781084">
        <w:rPr>
          <w:rFonts w:ascii="Times New Roman" w:hAnsi="Times New Roman" w:cs="Times New Roman"/>
          <w:b/>
          <w:sz w:val="24"/>
          <w:szCs w:val="24"/>
        </w:rPr>
        <w:t xml:space="preserve"> Исполнение бюджета города в разрезе бюджетных инвестиций</w:t>
      </w:r>
      <w:r w:rsidR="007704BA" w:rsidRPr="00781084">
        <w:rPr>
          <w:rFonts w:ascii="Times New Roman" w:hAnsi="Times New Roman" w:cs="Times New Roman"/>
          <w:b/>
          <w:sz w:val="24"/>
          <w:szCs w:val="24"/>
        </w:rPr>
        <w:t>.</w:t>
      </w:r>
      <w:r w:rsidR="00933AD6" w:rsidRPr="00781084">
        <w:rPr>
          <w:b/>
        </w:rPr>
        <w:t xml:space="preserve"> </w:t>
      </w:r>
    </w:p>
    <w:p w:rsidR="007704BA" w:rsidRDefault="00933AD6" w:rsidP="00933AD6">
      <w:pPr>
        <w:spacing w:after="0" w:line="240" w:lineRule="auto"/>
        <w:ind w:firstLine="540"/>
        <w:jc w:val="both"/>
        <w:rPr>
          <w:rFonts w:ascii="Times New Roman" w:eastAsia="Times New Roman" w:hAnsi="Times New Roman" w:cs="Times New Roman"/>
          <w:sz w:val="24"/>
          <w:szCs w:val="24"/>
          <w:lang w:eastAsia="ru-RU"/>
        </w:rPr>
      </w:pPr>
      <w:r w:rsidRPr="00933AD6">
        <w:rPr>
          <w:rFonts w:ascii="Times New Roman" w:eastAsia="Times New Roman" w:hAnsi="Times New Roman" w:cs="Times New Roman"/>
          <w:sz w:val="24"/>
          <w:szCs w:val="24"/>
          <w:lang w:eastAsia="ru-RU"/>
        </w:rPr>
        <w:t>Решением Дивногорского городского Совета депутатов в 201</w:t>
      </w:r>
      <w:r>
        <w:rPr>
          <w:rFonts w:ascii="Times New Roman" w:eastAsia="Times New Roman" w:hAnsi="Times New Roman" w:cs="Times New Roman"/>
          <w:sz w:val="24"/>
          <w:szCs w:val="24"/>
          <w:lang w:eastAsia="ru-RU"/>
        </w:rPr>
        <w:t>9</w:t>
      </w:r>
      <w:r w:rsidRPr="00933AD6">
        <w:rPr>
          <w:rFonts w:ascii="Times New Roman" w:eastAsia="Times New Roman" w:hAnsi="Times New Roman" w:cs="Times New Roman"/>
          <w:sz w:val="24"/>
          <w:szCs w:val="24"/>
          <w:lang w:eastAsia="ru-RU"/>
        </w:rPr>
        <w:t xml:space="preserve"> году предусмотрено н</w:t>
      </w:r>
      <w:r w:rsidR="007704BA">
        <w:rPr>
          <w:rFonts w:ascii="Times New Roman" w:eastAsia="Times New Roman" w:hAnsi="Times New Roman" w:cs="Times New Roman"/>
          <w:sz w:val="24"/>
          <w:szCs w:val="24"/>
          <w:lang w:eastAsia="ru-RU"/>
        </w:rPr>
        <w:t xml:space="preserve">аправление </w:t>
      </w:r>
      <w:r w:rsidR="00144FAB">
        <w:rPr>
          <w:rFonts w:ascii="Times New Roman" w:eastAsia="Times New Roman" w:hAnsi="Times New Roman" w:cs="Times New Roman"/>
          <w:sz w:val="24"/>
          <w:szCs w:val="24"/>
          <w:lang w:eastAsia="ru-RU"/>
        </w:rPr>
        <w:t xml:space="preserve">по следующим бюджетным </w:t>
      </w:r>
      <w:r w:rsidR="007704BA">
        <w:rPr>
          <w:rFonts w:ascii="Times New Roman" w:eastAsia="Times New Roman" w:hAnsi="Times New Roman" w:cs="Times New Roman"/>
          <w:sz w:val="24"/>
          <w:szCs w:val="24"/>
          <w:lang w:eastAsia="ru-RU"/>
        </w:rPr>
        <w:t>инвестици</w:t>
      </w:r>
      <w:r w:rsidR="00144FAB">
        <w:rPr>
          <w:rFonts w:ascii="Times New Roman" w:eastAsia="Times New Roman" w:hAnsi="Times New Roman" w:cs="Times New Roman"/>
          <w:sz w:val="24"/>
          <w:szCs w:val="24"/>
          <w:lang w:eastAsia="ru-RU"/>
        </w:rPr>
        <w:t>ям</w:t>
      </w:r>
      <w:r w:rsidR="007704BA">
        <w:rPr>
          <w:rFonts w:ascii="Times New Roman" w:eastAsia="Times New Roman" w:hAnsi="Times New Roman" w:cs="Times New Roman"/>
          <w:sz w:val="24"/>
          <w:szCs w:val="24"/>
          <w:lang w:eastAsia="ru-RU"/>
        </w:rPr>
        <w:t>:</w:t>
      </w:r>
    </w:p>
    <w:p w:rsidR="0065292B" w:rsidRPr="00933AD6" w:rsidRDefault="0065292B" w:rsidP="0065292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3AD6">
        <w:rPr>
          <w:rFonts w:ascii="Times New Roman" w:eastAsia="Times New Roman" w:hAnsi="Times New Roman" w:cs="Times New Roman"/>
          <w:sz w:val="24"/>
          <w:szCs w:val="24"/>
          <w:lang w:eastAsia="ru-RU"/>
        </w:rPr>
        <w:t>на софинансирование расходов</w:t>
      </w:r>
      <w:r w:rsidR="007704BA">
        <w:rPr>
          <w:rFonts w:ascii="Times New Roman" w:eastAsia="Times New Roman" w:hAnsi="Times New Roman" w:cs="Times New Roman"/>
          <w:sz w:val="24"/>
          <w:szCs w:val="24"/>
          <w:lang w:eastAsia="ru-RU"/>
        </w:rPr>
        <w:t xml:space="preserve"> </w:t>
      </w:r>
      <w:r w:rsidR="005D5CD7" w:rsidRPr="00933AD6">
        <w:rPr>
          <w:rFonts w:ascii="Times New Roman" w:eastAsia="Times New Roman" w:hAnsi="Times New Roman" w:cs="Times New Roman"/>
          <w:sz w:val="24"/>
          <w:szCs w:val="24"/>
          <w:lang w:eastAsia="ru-RU"/>
        </w:rPr>
        <w:t>по проектированию реконструкции цеха обезвоживания сточных вод</w:t>
      </w:r>
      <w:r w:rsidR="005D5CD7">
        <w:rPr>
          <w:rFonts w:ascii="Times New Roman" w:eastAsia="Times New Roman" w:hAnsi="Times New Roman" w:cs="Times New Roman"/>
          <w:sz w:val="24"/>
          <w:szCs w:val="24"/>
          <w:lang w:eastAsia="ru-RU"/>
        </w:rPr>
        <w:t xml:space="preserve"> </w:t>
      </w:r>
      <w:r w:rsidR="00933AD6">
        <w:rPr>
          <w:rFonts w:ascii="Times New Roman" w:eastAsia="Times New Roman" w:hAnsi="Times New Roman" w:cs="Times New Roman"/>
          <w:sz w:val="24"/>
          <w:szCs w:val="24"/>
          <w:lang w:eastAsia="ru-RU"/>
        </w:rPr>
        <w:t>на строительство, реконструкцию объектов инфраструктуры в рамках подпрограммы «Чистая вода» муниципальной программы города «Реформирование и модернизация жилищно- коммунального хозяйства»</w:t>
      </w:r>
      <w:r>
        <w:rPr>
          <w:rFonts w:ascii="Times New Roman" w:eastAsia="Times New Roman" w:hAnsi="Times New Roman" w:cs="Times New Roman"/>
          <w:sz w:val="24"/>
          <w:szCs w:val="24"/>
          <w:lang w:eastAsia="ru-RU"/>
        </w:rPr>
        <w:t xml:space="preserve"> сумме 231,0 тыс. рублей. Средства освоены на 98,7%; </w:t>
      </w:r>
    </w:p>
    <w:p w:rsidR="005D5CD7" w:rsidRDefault="0065292B" w:rsidP="005D5CD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33AD6">
        <w:rPr>
          <w:rFonts w:ascii="Times New Roman" w:eastAsia="Times New Roman" w:hAnsi="Times New Roman" w:cs="Times New Roman"/>
          <w:sz w:val="24"/>
          <w:szCs w:val="24"/>
          <w:lang w:eastAsia="ru-RU"/>
        </w:rPr>
        <w:t xml:space="preserve"> на обеспечение мероприятий по переселению граждан из аварийного жилищного фонда в рамках подпрограммы «Переселение граждан </w:t>
      </w:r>
      <w:r w:rsidR="007704BA">
        <w:rPr>
          <w:rFonts w:ascii="Times New Roman" w:eastAsia="Times New Roman" w:hAnsi="Times New Roman" w:cs="Times New Roman"/>
          <w:sz w:val="24"/>
          <w:szCs w:val="24"/>
          <w:lang w:eastAsia="ru-RU"/>
        </w:rPr>
        <w:t xml:space="preserve">в муниципальном образовании город Дивногорск» муниципальной программы «Обеспечение доступным и комфортным жильем граждан муниципального образования город Дивногорск» </w:t>
      </w:r>
      <w:r w:rsidR="00933AD6" w:rsidRPr="00933AD6">
        <w:rPr>
          <w:rFonts w:ascii="Times New Roman" w:eastAsia="Times New Roman" w:hAnsi="Times New Roman" w:cs="Times New Roman"/>
          <w:sz w:val="24"/>
          <w:szCs w:val="24"/>
          <w:lang w:eastAsia="ru-RU"/>
        </w:rPr>
        <w:t>утверждены в размере 2</w:t>
      </w:r>
      <w:r>
        <w:rPr>
          <w:rFonts w:ascii="Times New Roman" w:eastAsia="Times New Roman" w:hAnsi="Times New Roman" w:cs="Times New Roman"/>
          <w:sz w:val="24"/>
          <w:szCs w:val="24"/>
          <w:lang w:eastAsia="ru-RU"/>
        </w:rPr>
        <w:t> 154,1</w:t>
      </w:r>
      <w:r w:rsidR="00933AD6" w:rsidRPr="00933AD6">
        <w:rPr>
          <w:rFonts w:ascii="Times New Roman" w:eastAsia="Times New Roman" w:hAnsi="Times New Roman" w:cs="Times New Roman"/>
          <w:sz w:val="24"/>
          <w:szCs w:val="24"/>
          <w:lang w:eastAsia="ru-RU"/>
        </w:rPr>
        <w:t xml:space="preserve"> тыс. рублей, освоены в</w:t>
      </w:r>
      <w:r>
        <w:rPr>
          <w:rFonts w:ascii="Times New Roman" w:eastAsia="Times New Roman" w:hAnsi="Times New Roman" w:cs="Times New Roman"/>
          <w:sz w:val="24"/>
          <w:szCs w:val="24"/>
          <w:lang w:eastAsia="ru-RU"/>
        </w:rPr>
        <w:t xml:space="preserve"> полном</w:t>
      </w:r>
      <w:r w:rsidR="00933AD6" w:rsidRPr="00933AD6">
        <w:rPr>
          <w:rFonts w:ascii="Times New Roman" w:eastAsia="Times New Roman" w:hAnsi="Times New Roman" w:cs="Times New Roman"/>
          <w:sz w:val="24"/>
          <w:szCs w:val="24"/>
          <w:lang w:eastAsia="ru-RU"/>
        </w:rPr>
        <w:t xml:space="preserve"> объеме</w:t>
      </w:r>
      <w:r>
        <w:rPr>
          <w:rFonts w:ascii="Times New Roman" w:eastAsia="Times New Roman" w:hAnsi="Times New Roman" w:cs="Times New Roman"/>
          <w:sz w:val="24"/>
          <w:szCs w:val="24"/>
          <w:lang w:eastAsia="ru-RU"/>
        </w:rPr>
        <w:t>.</w:t>
      </w:r>
    </w:p>
    <w:p w:rsidR="00144FAB" w:rsidRPr="00933AD6" w:rsidRDefault="00144FAB" w:rsidP="005D5CD7">
      <w:pPr>
        <w:spacing w:after="0" w:line="240" w:lineRule="auto"/>
        <w:ind w:firstLine="540"/>
        <w:jc w:val="both"/>
        <w:rPr>
          <w:rFonts w:ascii="Times New Roman" w:eastAsia="Times New Roman" w:hAnsi="Times New Roman" w:cs="Times New Roman"/>
          <w:sz w:val="24"/>
          <w:szCs w:val="24"/>
          <w:lang w:eastAsia="ru-RU"/>
        </w:rPr>
      </w:pPr>
      <w:r>
        <w:rPr>
          <w:sz w:val="26"/>
          <w:szCs w:val="26"/>
        </w:rPr>
        <w:t xml:space="preserve"> </w:t>
      </w:r>
    </w:p>
    <w:p w:rsidR="00781084" w:rsidRDefault="002D7538" w:rsidP="00933AD6">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781084" w:rsidRPr="00781084">
        <w:rPr>
          <w:rFonts w:ascii="Times New Roman" w:hAnsi="Times New Roman" w:cs="Times New Roman"/>
          <w:b/>
          <w:sz w:val="24"/>
          <w:szCs w:val="24"/>
        </w:rPr>
        <w:t>.3. Исполнение резервного фонда администрации.</w:t>
      </w:r>
    </w:p>
    <w:p w:rsidR="00EA2194" w:rsidRPr="00EA2194" w:rsidRDefault="00D16101" w:rsidP="00EA2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6101">
        <w:rPr>
          <w:rFonts w:ascii="Times New Roman" w:eastAsia="Times New Roman" w:hAnsi="Times New Roman" w:cs="Times New Roman"/>
          <w:sz w:val="24"/>
          <w:szCs w:val="24"/>
          <w:lang w:eastAsia="ru-RU"/>
        </w:rPr>
        <w:t>В соответствии со ст</w:t>
      </w:r>
      <w:r w:rsidR="00DB15C4">
        <w:rPr>
          <w:rFonts w:ascii="Times New Roman" w:eastAsia="Times New Roman" w:hAnsi="Times New Roman" w:cs="Times New Roman"/>
          <w:sz w:val="24"/>
          <w:szCs w:val="24"/>
          <w:lang w:eastAsia="ru-RU"/>
        </w:rPr>
        <w:t xml:space="preserve">. </w:t>
      </w:r>
      <w:r w:rsidRPr="00D16101">
        <w:rPr>
          <w:rFonts w:ascii="Times New Roman" w:eastAsia="Times New Roman" w:hAnsi="Times New Roman" w:cs="Times New Roman"/>
          <w:sz w:val="24"/>
          <w:szCs w:val="24"/>
          <w:lang w:eastAsia="ru-RU"/>
        </w:rPr>
        <w:t>81 БК РФ, ст</w:t>
      </w:r>
      <w:r w:rsidR="00DB15C4">
        <w:rPr>
          <w:rFonts w:ascii="Times New Roman" w:eastAsia="Times New Roman" w:hAnsi="Times New Roman" w:cs="Times New Roman"/>
          <w:sz w:val="24"/>
          <w:szCs w:val="24"/>
          <w:lang w:eastAsia="ru-RU"/>
        </w:rPr>
        <w:t>.</w:t>
      </w:r>
      <w:r w:rsidRPr="00D161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w:t>
      </w:r>
      <w:r w:rsidRPr="00D16101">
        <w:rPr>
          <w:rFonts w:ascii="Times New Roman" w:eastAsia="Times New Roman" w:hAnsi="Times New Roman" w:cs="Times New Roman"/>
          <w:sz w:val="24"/>
          <w:szCs w:val="24"/>
          <w:lang w:eastAsia="ru-RU"/>
        </w:rPr>
        <w:t xml:space="preserve"> Решения Дивногорского городского Совета депутатов от 1</w:t>
      </w:r>
      <w:r>
        <w:rPr>
          <w:rFonts w:ascii="Times New Roman" w:eastAsia="Times New Roman" w:hAnsi="Times New Roman" w:cs="Times New Roman"/>
          <w:sz w:val="24"/>
          <w:szCs w:val="24"/>
          <w:lang w:eastAsia="ru-RU"/>
        </w:rPr>
        <w:t>8</w:t>
      </w:r>
      <w:r w:rsidRPr="00D16101">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8</w:t>
      </w:r>
      <w:r w:rsidRPr="00D161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D16101">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49</w:t>
      </w:r>
      <w:r w:rsidRPr="00D16101">
        <w:rPr>
          <w:rFonts w:ascii="Times New Roman" w:eastAsia="Times New Roman" w:hAnsi="Times New Roman" w:cs="Times New Roman"/>
          <w:sz w:val="24"/>
          <w:szCs w:val="24"/>
          <w:lang w:eastAsia="ru-RU"/>
        </w:rPr>
        <w:t xml:space="preserve">-ГС «О бюджете </w:t>
      </w:r>
      <w:r>
        <w:rPr>
          <w:rFonts w:ascii="Times New Roman" w:eastAsia="Times New Roman" w:hAnsi="Times New Roman" w:cs="Times New Roman"/>
          <w:sz w:val="24"/>
          <w:szCs w:val="24"/>
          <w:lang w:eastAsia="ru-RU"/>
        </w:rPr>
        <w:t>города</w:t>
      </w:r>
      <w:r w:rsidRPr="00D16101">
        <w:rPr>
          <w:rFonts w:ascii="Times New Roman" w:eastAsia="Times New Roman" w:hAnsi="Times New Roman" w:cs="Times New Roman"/>
          <w:sz w:val="24"/>
          <w:szCs w:val="24"/>
          <w:lang w:eastAsia="ru-RU"/>
        </w:rPr>
        <w:t xml:space="preserve"> Дивногорска на 201</w:t>
      </w:r>
      <w:r>
        <w:rPr>
          <w:rFonts w:ascii="Times New Roman" w:eastAsia="Times New Roman" w:hAnsi="Times New Roman" w:cs="Times New Roman"/>
          <w:sz w:val="24"/>
          <w:szCs w:val="24"/>
          <w:lang w:eastAsia="ru-RU"/>
        </w:rPr>
        <w:t>9</w:t>
      </w:r>
      <w:r w:rsidRPr="00D16101">
        <w:rPr>
          <w:rFonts w:ascii="Times New Roman" w:eastAsia="Times New Roman" w:hAnsi="Times New Roman" w:cs="Times New Roman"/>
          <w:sz w:val="24"/>
          <w:szCs w:val="24"/>
          <w:lang w:eastAsia="ru-RU"/>
        </w:rPr>
        <w:t xml:space="preserve"> год и плановый период 20</w:t>
      </w:r>
      <w:r>
        <w:rPr>
          <w:rFonts w:ascii="Times New Roman" w:eastAsia="Times New Roman" w:hAnsi="Times New Roman" w:cs="Times New Roman"/>
          <w:sz w:val="24"/>
          <w:szCs w:val="24"/>
          <w:lang w:eastAsia="ru-RU"/>
        </w:rPr>
        <w:t>20</w:t>
      </w:r>
      <w:r w:rsidRPr="00D1610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D16101">
        <w:rPr>
          <w:rFonts w:ascii="Times New Roman" w:eastAsia="Times New Roman" w:hAnsi="Times New Roman" w:cs="Times New Roman"/>
          <w:sz w:val="24"/>
          <w:szCs w:val="24"/>
          <w:lang w:eastAsia="ru-RU"/>
        </w:rPr>
        <w:t xml:space="preserve"> годов» </w:t>
      </w:r>
      <w:r>
        <w:rPr>
          <w:rFonts w:ascii="Times New Roman" w:eastAsia="Times New Roman" w:hAnsi="Times New Roman" w:cs="Times New Roman"/>
          <w:sz w:val="24"/>
          <w:szCs w:val="24"/>
          <w:lang w:eastAsia="ru-RU"/>
        </w:rPr>
        <w:t xml:space="preserve">первоначально </w:t>
      </w:r>
      <w:r w:rsidRPr="00D16101">
        <w:rPr>
          <w:rFonts w:ascii="Times New Roman" w:eastAsia="Times New Roman" w:hAnsi="Times New Roman" w:cs="Times New Roman"/>
          <w:sz w:val="24"/>
          <w:szCs w:val="24"/>
          <w:lang w:eastAsia="ru-RU"/>
        </w:rPr>
        <w:t>установлен размер резервн</w:t>
      </w:r>
      <w:r>
        <w:rPr>
          <w:rFonts w:ascii="Times New Roman" w:eastAsia="Times New Roman" w:hAnsi="Times New Roman" w:cs="Times New Roman"/>
          <w:sz w:val="24"/>
          <w:szCs w:val="24"/>
          <w:lang w:eastAsia="ru-RU"/>
        </w:rPr>
        <w:t xml:space="preserve">ый </w:t>
      </w:r>
      <w:r w:rsidRPr="00D16101">
        <w:rPr>
          <w:rFonts w:ascii="Times New Roman" w:eastAsia="Times New Roman" w:hAnsi="Times New Roman" w:cs="Times New Roman"/>
          <w:sz w:val="24"/>
          <w:szCs w:val="24"/>
          <w:lang w:eastAsia="ru-RU"/>
        </w:rPr>
        <w:t xml:space="preserve">фонд администрации города в сумме </w:t>
      </w:r>
      <w:r>
        <w:rPr>
          <w:rFonts w:ascii="Times New Roman" w:eastAsia="Times New Roman" w:hAnsi="Times New Roman" w:cs="Times New Roman"/>
          <w:sz w:val="24"/>
          <w:szCs w:val="24"/>
          <w:lang w:eastAsia="ru-RU"/>
        </w:rPr>
        <w:t>2 680,0 тыс</w:t>
      </w:r>
      <w:r w:rsidRPr="00D16101">
        <w:rPr>
          <w:rFonts w:ascii="Times New Roman" w:eastAsia="Times New Roman" w:hAnsi="Times New Roman" w:cs="Times New Roman"/>
          <w:sz w:val="24"/>
          <w:szCs w:val="24"/>
          <w:lang w:eastAsia="ru-RU"/>
        </w:rPr>
        <w:t>. рублей.</w:t>
      </w:r>
      <w:r w:rsidR="00DB15C4">
        <w:rPr>
          <w:rFonts w:ascii="Times New Roman" w:eastAsia="Times New Roman" w:hAnsi="Times New Roman" w:cs="Times New Roman"/>
          <w:sz w:val="24"/>
          <w:szCs w:val="24"/>
          <w:lang w:eastAsia="ru-RU"/>
        </w:rPr>
        <w:t xml:space="preserve"> В связи</w:t>
      </w:r>
      <w:r w:rsidR="00DB15C4">
        <w:rPr>
          <w:rFonts w:ascii="Times New Roman" w:hAnsi="Times New Roman" w:cs="Times New Roman"/>
          <w:sz w:val="24"/>
          <w:szCs w:val="24"/>
        </w:rPr>
        <w:t xml:space="preserve"> с </w:t>
      </w:r>
      <w:r w:rsidR="00DB15C4" w:rsidRPr="00EA2194">
        <w:rPr>
          <w:rFonts w:ascii="Times New Roman" w:hAnsi="Times New Roman" w:cs="Times New Roman"/>
          <w:sz w:val="24"/>
          <w:szCs w:val="24"/>
        </w:rPr>
        <w:t>перераспределением средств</w:t>
      </w:r>
      <w:r w:rsidR="00DB15C4">
        <w:rPr>
          <w:rFonts w:ascii="Times New Roman" w:hAnsi="Times New Roman" w:cs="Times New Roman"/>
          <w:sz w:val="24"/>
          <w:szCs w:val="24"/>
        </w:rPr>
        <w:t xml:space="preserve"> в</w:t>
      </w:r>
      <w:r w:rsidR="00EA2194" w:rsidRPr="00EA2194">
        <w:rPr>
          <w:rFonts w:ascii="Times New Roman" w:hAnsi="Times New Roman" w:cs="Times New Roman"/>
          <w:sz w:val="24"/>
          <w:szCs w:val="24"/>
        </w:rPr>
        <w:t xml:space="preserve"> течение отчетного года</w:t>
      </w:r>
      <w:r w:rsidR="00DB15C4">
        <w:rPr>
          <w:rFonts w:ascii="Times New Roman" w:hAnsi="Times New Roman" w:cs="Times New Roman"/>
          <w:sz w:val="24"/>
          <w:szCs w:val="24"/>
        </w:rPr>
        <w:t>,</w:t>
      </w:r>
      <w:r w:rsidR="00EA2194" w:rsidRPr="00EA2194">
        <w:rPr>
          <w:rFonts w:ascii="Times New Roman" w:hAnsi="Times New Roman" w:cs="Times New Roman"/>
          <w:sz w:val="24"/>
          <w:szCs w:val="24"/>
        </w:rPr>
        <w:t xml:space="preserve"> в результате внесения изменений</w:t>
      </w:r>
      <w:r w:rsidR="00DB15C4" w:rsidRPr="00DB15C4">
        <w:rPr>
          <w:rFonts w:ascii="Times New Roman" w:hAnsi="Times New Roman" w:cs="Times New Roman"/>
          <w:sz w:val="24"/>
          <w:szCs w:val="24"/>
        </w:rPr>
        <w:t xml:space="preserve"> </w:t>
      </w:r>
      <w:r w:rsidR="00DB15C4" w:rsidRPr="00EA2194">
        <w:rPr>
          <w:rFonts w:ascii="Times New Roman" w:hAnsi="Times New Roman" w:cs="Times New Roman"/>
          <w:sz w:val="24"/>
          <w:szCs w:val="24"/>
        </w:rPr>
        <w:t xml:space="preserve">в вышеуказанное </w:t>
      </w:r>
      <w:r w:rsidR="00DB15C4">
        <w:rPr>
          <w:rFonts w:ascii="Times New Roman" w:hAnsi="Times New Roman" w:cs="Times New Roman"/>
          <w:sz w:val="24"/>
          <w:szCs w:val="24"/>
        </w:rPr>
        <w:t>Р</w:t>
      </w:r>
      <w:r w:rsidR="00DB15C4" w:rsidRPr="00EA2194">
        <w:rPr>
          <w:rFonts w:ascii="Times New Roman" w:hAnsi="Times New Roman" w:cs="Times New Roman"/>
          <w:sz w:val="24"/>
          <w:szCs w:val="24"/>
        </w:rPr>
        <w:t>ешение</w:t>
      </w:r>
      <w:r w:rsidR="00DB15C4">
        <w:rPr>
          <w:rFonts w:ascii="Times New Roman" w:hAnsi="Times New Roman" w:cs="Times New Roman"/>
          <w:sz w:val="24"/>
          <w:szCs w:val="24"/>
        </w:rPr>
        <w:t xml:space="preserve">, </w:t>
      </w:r>
      <w:r w:rsidR="00DB15C4" w:rsidRPr="00EA2194">
        <w:rPr>
          <w:rFonts w:ascii="Times New Roman" w:hAnsi="Times New Roman" w:cs="Times New Roman"/>
          <w:sz w:val="24"/>
          <w:szCs w:val="24"/>
        </w:rPr>
        <w:t>резервный</w:t>
      </w:r>
      <w:r w:rsidR="00EA2194" w:rsidRPr="00EA2194">
        <w:rPr>
          <w:rFonts w:ascii="Times New Roman" w:hAnsi="Times New Roman" w:cs="Times New Roman"/>
          <w:sz w:val="24"/>
          <w:szCs w:val="24"/>
        </w:rPr>
        <w:t xml:space="preserve"> фонд сокращен </w:t>
      </w:r>
      <w:r w:rsidR="003957E1" w:rsidRPr="00EA2194">
        <w:rPr>
          <w:rFonts w:ascii="Times New Roman" w:hAnsi="Times New Roman" w:cs="Times New Roman"/>
          <w:sz w:val="24"/>
          <w:szCs w:val="24"/>
        </w:rPr>
        <w:t>на 2 </w:t>
      </w:r>
      <w:r w:rsidR="003957E1">
        <w:rPr>
          <w:rFonts w:ascii="Times New Roman" w:hAnsi="Times New Roman" w:cs="Times New Roman"/>
          <w:sz w:val="24"/>
          <w:szCs w:val="24"/>
        </w:rPr>
        <w:t>180</w:t>
      </w:r>
      <w:r w:rsidR="003957E1" w:rsidRPr="00EA2194">
        <w:rPr>
          <w:rFonts w:ascii="Times New Roman" w:hAnsi="Times New Roman" w:cs="Times New Roman"/>
          <w:sz w:val="24"/>
          <w:szCs w:val="24"/>
        </w:rPr>
        <w:t>,0 тыс. руб</w:t>
      </w:r>
      <w:r w:rsidR="003957E1">
        <w:rPr>
          <w:rFonts w:ascii="Times New Roman" w:hAnsi="Times New Roman" w:cs="Times New Roman"/>
          <w:sz w:val="24"/>
          <w:szCs w:val="24"/>
        </w:rPr>
        <w:t>лей</w:t>
      </w:r>
      <w:r w:rsidR="003957E1" w:rsidRPr="00EA2194">
        <w:rPr>
          <w:rFonts w:ascii="Times New Roman" w:hAnsi="Times New Roman" w:cs="Times New Roman"/>
          <w:sz w:val="24"/>
          <w:szCs w:val="24"/>
        </w:rPr>
        <w:t xml:space="preserve"> </w:t>
      </w:r>
      <w:r w:rsidR="003957E1">
        <w:rPr>
          <w:rFonts w:ascii="Times New Roman" w:hAnsi="Times New Roman" w:cs="Times New Roman"/>
          <w:sz w:val="24"/>
          <w:szCs w:val="24"/>
        </w:rPr>
        <w:t>и составил</w:t>
      </w:r>
      <w:r w:rsidR="00EA2194" w:rsidRPr="00EA2194">
        <w:rPr>
          <w:rFonts w:ascii="Times New Roman" w:hAnsi="Times New Roman" w:cs="Times New Roman"/>
          <w:sz w:val="24"/>
          <w:szCs w:val="24"/>
        </w:rPr>
        <w:t xml:space="preserve"> </w:t>
      </w:r>
      <w:r w:rsidR="00EA2194">
        <w:rPr>
          <w:rFonts w:ascii="Times New Roman" w:hAnsi="Times New Roman" w:cs="Times New Roman"/>
          <w:sz w:val="24"/>
          <w:szCs w:val="24"/>
        </w:rPr>
        <w:t>500</w:t>
      </w:r>
      <w:r w:rsidR="00EA2194" w:rsidRPr="00EA2194">
        <w:rPr>
          <w:rFonts w:ascii="Times New Roman" w:hAnsi="Times New Roman" w:cs="Times New Roman"/>
          <w:sz w:val="24"/>
          <w:szCs w:val="24"/>
        </w:rPr>
        <w:t xml:space="preserve">,0 тыс. руб. </w:t>
      </w:r>
    </w:p>
    <w:p w:rsidR="00D16101" w:rsidRPr="00D16101" w:rsidRDefault="00D16101" w:rsidP="00D161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6101">
        <w:rPr>
          <w:rFonts w:ascii="Times New Roman" w:eastAsia="Times New Roman" w:hAnsi="Times New Roman" w:cs="Times New Roman"/>
          <w:sz w:val="24"/>
          <w:szCs w:val="24"/>
          <w:lang w:eastAsia="ru-RU"/>
        </w:rPr>
        <w:t>Размер сформированного резервного фонда соответствует п.3. ст.81 БК РФ и на конец года остался не использованным.</w:t>
      </w:r>
    </w:p>
    <w:p w:rsidR="00D16101" w:rsidRPr="00781084" w:rsidRDefault="00D16101" w:rsidP="00933AD6">
      <w:pPr>
        <w:autoSpaceDE w:val="0"/>
        <w:autoSpaceDN w:val="0"/>
        <w:adjustRightInd w:val="0"/>
        <w:spacing w:after="0" w:line="240" w:lineRule="auto"/>
        <w:ind w:firstLine="709"/>
        <w:jc w:val="both"/>
        <w:rPr>
          <w:rFonts w:ascii="Times New Roman" w:hAnsi="Times New Roman" w:cs="Times New Roman"/>
          <w:b/>
          <w:sz w:val="24"/>
          <w:szCs w:val="24"/>
        </w:rPr>
      </w:pPr>
    </w:p>
    <w:p w:rsidR="00781084" w:rsidRPr="00290CDA" w:rsidRDefault="00AC2CFE" w:rsidP="005D5CD7">
      <w:pPr>
        <w:autoSpaceDE w:val="0"/>
        <w:autoSpaceDN w:val="0"/>
        <w:adjustRightInd w:val="0"/>
        <w:spacing w:after="0" w:line="240" w:lineRule="auto"/>
        <w:ind w:firstLine="709"/>
        <w:jc w:val="both"/>
        <w:rPr>
          <w:rFonts w:ascii="Times New Roman" w:hAnsi="Times New Roman" w:cs="Times New Roman"/>
          <w:b/>
          <w:sz w:val="24"/>
          <w:szCs w:val="24"/>
        </w:rPr>
      </w:pPr>
      <w:r w:rsidRPr="00290CDA">
        <w:rPr>
          <w:rFonts w:ascii="Times New Roman" w:hAnsi="Times New Roman" w:cs="Times New Roman"/>
          <w:b/>
          <w:sz w:val="24"/>
          <w:szCs w:val="24"/>
        </w:rPr>
        <w:t xml:space="preserve"> </w:t>
      </w:r>
      <w:r w:rsidR="002D7538" w:rsidRPr="00290CDA">
        <w:rPr>
          <w:rFonts w:ascii="Times New Roman" w:hAnsi="Times New Roman" w:cs="Times New Roman"/>
          <w:b/>
          <w:sz w:val="24"/>
          <w:szCs w:val="24"/>
        </w:rPr>
        <w:t>4</w:t>
      </w:r>
      <w:r w:rsidR="00781084" w:rsidRPr="00290CDA">
        <w:rPr>
          <w:rFonts w:ascii="Times New Roman" w:hAnsi="Times New Roman" w:cs="Times New Roman"/>
          <w:b/>
          <w:sz w:val="24"/>
          <w:szCs w:val="24"/>
        </w:rPr>
        <w:t>.4. Исполнение судебных актов.</w:t>
      </w:r>
    </w:p>
    <w:p w:rsidR="002310BC" w:rsidRDefault="00AC2988" w:rsidP="005D5CD7">
      <w:pPr>
        <w:autoSpaceDE w:val="0"/>
        <w:autoSpaceDN w:val="0"/>
        <w:adjustRightInd w:val="0"/>
        <w:spacing w:after="0" w:line="240" w:lineRule="auto"/>
        <w:ind w:firstLine="709"/>
        <w:jc w:val="both"/>
        <w:rPr>
          <w:rFonts w:ascii="Times New Roman" w:hAnsi="Times New Roman" w:cs="Times New Roman"/>
          <w:sz w:val="24"/>
          <w:szCs w:val="24"/>
        </w:rPr>
      </w:pPr>
      <w:r w:rsidRPr="00AC2988">
        <w:rPr>
          <w:rFonts w:ascii="Times New Roman" w:hAnsi="Times New Roman" w:cs="Times New Roman"/>
          <w:sz w:val="24"/>
          <w:szCs w:val="24"/>
        </w:rPr>
        <w:t xml:space="preserve"> По данным</w:t>
      </w:r>
      <w:r w:rsidR="00B85B8F">
        <w:rPr>
          <w:rFonts w:ascii="Times New Roman" w:hAnsi="Times New Roman" w:cs="Times New Roman"/>
          <w:sz w:val="24"/>
          <w:szCs w:val="24"/>
        </w:rPr>
        <w:t xml:space="preserve"> отчета об исполнении бюджета</w:t>
      </w:r>
      <w:r w:rsidRPr="00AC2988">
        <w:rPr>
          <w:rFonts w:ascii="Times New Roman" w:hAnsi="Times New Roman" w:cs="Times New Roman"/>
          <w:sz w:val="24"/>
          <w:szCs w:val="24"/>
        </w:rPr>
        <w:t>, из общего объема расходов</w:t>
      </w:r>
      <w:r w:rsidR="005D5CD7">
        <w:rPr>
          <w:rFonts w:ascii="Times New Roman" w:hAnsi="Times New Roman" w:cs="Times New Roman"/>
          <w:sz w:val="24"/>
          <w:szCs w:val="24"/>
        </w:rPr>
        <w:t xml:space="preserve"> </w:t>
      </w:r>
      <w:r w:rsidRPr="00AC2988">
        <w:rPr>
          <w:rFonts w:ascii="Times New Roman" w:hAnsi="Times New Roman" w:cs="Times New Roman"/>
          <w:sz w:val="24"/>
          <w:szCs w:val="24"/>
        </w:rPr>
        <w:t>бюджета города за 201</w:t>
      </w:r>
      <w:r w:rsidR="005D5CD7">
        <w:rPr>
          <w:rFonts w:ascii="Times New Roman" w:hAnsi="Times New Roman" w:cs="Times New Roman"/>
          <w:sz w:val="24"/>
          <w:szCs w:val="24"/>
        </w:rPr>
        <w:t>9</w:t>
      </w:r>
      <w:r w:rsidRPr="00AC2988">
        <w:rPr>
          <w:rFonts w:ascii="Times New Roman" w:hAnsi="Times New Roman" w:cs="Times New Roman"/>
          <w:sz w:val="24"/>
          <w:szCs w:val="24"/>
        </w:rPr>
        <w:t xml:space="preserve"> год </w:t>
      </w:r>
      <w:r w:rsidR="005D5CD7">
        <w:rPr>
          <w:rFonts w:ascii="Times New Roman" w:hAnsi="Times New Roman" w:cs="Times New Roman"/>
          <w:sz w:val="24"/>
          <w:szCs w:val="24"/>
        </w:rPr>
        <w:t>6</w:t>
      </w:r>
      <w:r w:rsidR="002310BC">
        <w:rPr>
          <w:rFonts w:ascii="Times New Roman" w:hAnsi="Times New Roman" w:cs="Times New Roman"/>
          <w:sz w:val="24"/>
          <w:szCs w:val="24"/>
        </w:rPr>
        <w:t>47</w:t>
      </w:r>
      <w:r w:rsidR="005D5CD7">
        <w:rPr>
          <w:rFonts w:ascii="Times New Roman" w:hAnsi="Times New Roman" w:cs="Times New Roman"/>
          <w:sz w:val="24"/>
          <w:szCs w:val="24"/>
        </w:rPr>
        <w:t>,5</w:t>
      </w:r>
      <w:r w:rsidR="002310BC">
        <w:rPr>
          <w:rFonts w:ascii="Times New Roman" w:hAnsi="Times New Roman" w:cs="Times New Roman"/>
          <w:sz w:val="24"/>
          <w:szCs w:val="24"/>
        </w:rPr>
        <w:t xml:space="preserve"> тыс</w:t>
      </w:r>
      <w:r w:rsidRPr="00AC2988">
        <w:rPr>
          <w:rFonts w:ascii="Times New Roman" w:hAnsi="Times New Roman" w:cs="Times New Roman"/>
          <w:sz w:val="24"/>
          <w:szCs w:val="24"/>
        </w:rPr>
        <w:t>. рублей или 0,</w:t>
      </w:r>
      <w:r w:rsidR="002310BC">
        <w:rPr>
          <w:rFonts w:ascii="Times New Roman" w:hAnsi="Times New Roman" w:cs="Times New Roman"/>
          <w:sz w:val="24"/>
          <w:szCs w:val="24"/>
        </w:rPr>
        <w:t>1</w:t>
      </w:r>
      <w:r w:rsidRPr="00AC2988">
        <w:rPr>
          <w:rFonts w:ascii="Times New Roman" w:hAnsi="Times New Roman" w:cs="Times New Roman"/>
          <w:sz w:val="24"/>
          <w:szCs w:val="24"/>
        </w:rPr>
        <w:t>% направлено на</w:t>
      </w:r>
      <w:r w:rsidR="005D5CD7">
        <w:rPr>
          <w:rFonts w:ascii="Times New Roman" w:hAnsi="Times New Roman" w:cs="Times New Roman"/>
          <w:sz w:val="24"/>
          <w:szCs w:val="24"/>
        </w:rPr>
        <w:t xml:space="preserve"> </w:t>
      </w:r>
      <w:r w:rsidRPr="00AC2988">
        <w:rPr>
          <w:rFonts w:ascii="Times New Roman" w:hAnsi="Times New Roman" w:cs="Times New Roman"/>
          <w:sz w:val="24"/>
          <w:szCs w:val="24"/>
        </w:rPr>
        <w:t xml:space="preserve">оплату решений судов и штрафов. Наибольший удельный вес </w:t>
      </w:r>
      <w:r w:rsidR="002310BC" w:rsidRPr="00AC2988">
        <w:rPr>
          <w:rFonts w:ascii="Times New Roman" w:hAnsi="Times New Roman" w:cs="Times New Roman"/>
          <w:sz w:val="24"/>
          <w:szCs w:val="24"/>
        </w:rPr>
        <w:t xml:space="preserve">приходится </w:t>
      </w:r>
      <w:r w:rsidR="002310BC">
        <w:rPr>
          <w:rFonts w:ascii="Times New Roman" w:hAnsi="Times New Roman" w:cs="Times New Roman"/>
          <w:sz w:val="24"/>
          <w:szCs w:val="24"/>
        </w:rPr>
        <w:t xml:space="preserve">на оплату </w:t>
      </w:r>
      <w:r w:rsidR="003957E1">
        <w:rPr>
          <w:rFonts w:ascii="Times New Roman" w:hAnsi="Times New Roman" w:cs="Times New Roman"/>
          <w:sz w:val="24"/>
          <w:szCs w:val="24"/>
        </w:rPr>
        <w:t>ф</w:t>
      </w:r>
      <w:r w:rsidR="002310BC">
        <w:rPr>
          <w:rFonts w:ascii="Times New Roman" w:hAnsi="Times New Roman" w:cs="Times New Roman"/>
          <w:sz w:val="24"/>
          <w:szCs w:val="24"/>
        </w:rPr>
        <w:t>инансовым управлением администрации</w:t>
      </w:r>
      <w:r w:rsidRPr="00AC2988">
        <w:rPr>
          <w:rFonts w:ascii="Times New Roman" w:hAnsi="Times New Roman" w:cs="Times New Roman"/>
          <w:sz w:val="24"/>
          <w:szCs w:val="24"/>
        </w:rPr>
        <w:t xml:space="preserve"> (</w:t>
      </w:r>
      <w:r w:rsidR="002310BC">
        <w:rPr>
          <w:rFonts w:ascii="Times New Roman" w:hAnsi="Times New Roman" w:cs="Times New Roman"/>
          <w:sz w:val="24"/>
          <w:szCs w:val="24"/>
        </w:rPr>
        <w:t>83,5</w:t>
      </w:r>
      <w:r w:rsidRPr="00AC2988">
        <w:rPr>
          <w:rFonts w:ascii="Times New Roman" w:hAnsi="Times New Roman" w:cs="Times New Roman"/>
          <w:sz w:val="24"/>
          <w:szCs w:val="24"/>
        </w:rPr>
        <w:t>%)</w:t>
      </w:r>
      <w:r w:rsidR="002310BC">
        <w:rPr>
          <w:rFonts w:ascii="Times New Roman" w:hAnsi="Times New Roman" w:cs="Times New Roman"/>
          <w:sz w:val="24"/>
          <w:szCs w:val="24"/>
        </w:rPr>
        <w:t xml:space="preserve"> задолженности за ЖКУ, оказанные в отношении</w:t>
      </w:r>
      <w:r w:rsidR="000D6473">
        <w:rPr>
          <w:rFonts w:ascii="Times New Roman" w:hAnsi="Times New Roman" w:cs="Times New Roman"/>
          <w:sz w:val="24"/>
          <w:szCs w:val="24"/>
        </w:rPr>
        <w:t xml:space="preserve"> </w:t>
      </w:r>
      <w:r w:rsidR="00B85B8F">
        <w:rPr>
          <w:rFonts w:ascii="Times New Roman" w:hAnsi="Times New Roman" w:cs="Times New Roman"/>
          <w:sz w:val="24"/>
          <w:szCs w:val="24"/>
        </w:rPr>
        <w:t xml:space="preserve">муниципальных </w:t>
      </w:r>
      <w:r w:rsidR="000D6473">
        <w:rPr>
          <w:rFonts w:ascii="Times New Roman" w:hAnsi="Times New Roman" w:cs="Times New Roman"/>
          <w:sz w:val="24"/>
          <w:szCs w:val="24"/>
        </w:rPr>
        <w:t>жилых помещений</w:t>
      </w:r>
      <w:r w:rsidR="001C7734">
        <w:rPr>
          <w:rFonts w:ascii="Times New Roman" w:hAnsi="Times New Roman" w:cs="Times New Roman"/>
          <w:sz w:val="24"/>
          <w:szCs w:val="24"/>
        </w:rPr>
        <w:t>, возмещение судебных расходов, взыскание пени, неустойки, убытков</w:t>
      </w:r>
      <w:r w:rsidR="002310BC">
        <w:rPr>
          <w:rFonts w:ascii="Times New Roman" w:hAnsi="Times New Roman" w:cs="Times New Roman"/>
          <w:sz w:val="24"/>
          <w:szCs w:val="24"/>
        </w:rPr>
        <w:t>.</w:t>
      </w:r>
    </w:p>
    <w:p w:rsidR="00AC2CFE" w:rsidRDefault="00AC2988" w:rsidP="005D5CD7">
      <w:pPr>
        <w:autoSpaceDE w:val="0"/>
        <w:autoSpaceDN w:val="0"/>
        <w:adjustRightInd w:val="0"/>
        <w:spacing w:after="0" w:line="240" w:lineRule="auto"/>
        <w:ind w:firstLine="709"/>
        <w:jc w:val="both"/>
        <w:rPr>
          <w:rFonts w:ascii="Times New Roman" w:hAnsi="Times New Roman" w:cs="Times New Roman"/>
          <w:sz w:val="24"/>
          <w:szCs w:val="24"/>
        </w:rPr>
      </w:pPr>
      <w:r w:rsidRPr="00AC2988">
        <w:rPr>
          <w:rFonts w:ascii="Times New Roman" w:hAnsi="Times New Roman" w:cs="Times New Roman"/>
          <w:sz w:val="24"/>
          <w:szCs w:val="24"/>
        </w:rPr>
        <w:t>Следует отметить, что сумма расходов, направленная на уплату штрафов</w:t>
      </w:r>
      <w:r w:rsidR="005D5CD7">
        <w:rPr>
          <w:rFonts w:ascii="Times New Roman" w:hAnsi="Times New Roman" w:cs="Times New Roman"/>
          <w:sz w:val="24"/>
          <w:szCs w:val="24"/>
        </w:rPr>
        <w:t xml:space="preserve"> </w:t>
      </w:r>
      <w:r w:rsidRPr="00AC2988">
        <w:rPr>
          <w:rFonts w:ascii="Times New Roman" w:hAnsi="Times New Roman" w:cs="Times New Roman"/>
          <w:sz w:val="24"/>
          <w:szCs w:val="24"/>
        </w:rPr>
        <w:t>и решений судов в 201</w:t>
      </w:r>
      <w:r w:rsidR="001C7734">
        <w:rPr>
          <w:rFonts w:ascii="Times New Roman" w:hAnsi="Times New Roman" w:cs="Times New Roman"/>
          <w:sz w:val="24"/>
          <w:szCs w:val="24"/>
        </w:rPr>
        <w:t>9</w:t>
      </w:r>
      <w:r w:rsidRPr="00AC2988">
        <w:rPr>
          <w:rFonts w:ascii="Times New Roman" w:hAnsi="Times New Roman" w:cs="Times New Roman"/>
          <w:sz w:val="24"/>
          <w:szCs w:val="24"/>
        </w:rPr>
        <w:t xml:space="preserve"> году, </w:t>
      </w:r>
      <w:r w:rsidR="00FA4D68">
        <w:rPr>
          <w:rFonts w:ascii="Times New Roman" w:hAnsi="Times New Roman" w:cs="Times New Roman"/>
          <w:sz w:val="24"/>
          <w:szCs w:val="24"/>
        </w:rPr>
        <w:t xml:space="preserve">значительно </w:t>
      </w:r>
      <w:r w:rsidRPr="00AC2988">
        <w:rPr>
          <w:rFonts w:ascii="Times New Roman" w:hAnsi="Times New Roman" w:cs="Times New Roman"/>
          <w:sz w:val="24"/>
          <w:szCs w:val="24"/>
        </w:rPr>
        <w:t xml:space="preserve">сократилась по сравнению </w:t>
      </w:r>
      <w:r w:rsidR="00FA4D68" w:rsidRPr="00AC2988">
        <w:rPr>
          <w:rFonts w:ascii="Times New Roman" w:hAnsi="Times New Roman" w:cs="Times New Roman"/>
          <w:sz w:val="24"/>
          <w:szCs w:val="24"/>
        </w:rPr>
        <w:t>с отчетным периодом</w:t>
      </w:r>
      <w:r w:rsidR="005D5CD7">
        <w:rPr>
          <w:rFonts w:ascii="Times New Roman" w:hAnsi="Times New Roman" w:cs="Times New Roman"/>
          <w:sz w:val="24"/>
          <w:szCs w:val="24"/>
        </w:rPr>
        <w:t xml:space="preserve"> </w:t>
      </w:r>
      <w:r w:rsidRPr="00AC2988">
        <w:rPr>
          <w:rFonts w:ascii="Times New Roman" w:hAnsi="Times New Roman" w:cs="Times New Roman"/>
          <w:sz w:val="24"/>
          <w:szCs w:val="24"/>
        </w:rPr>
        <w:t>за 201</w:t>
      </w:r>
      <w:r w:rsidR="00FA4D68">
        <w:rPr>
          <w:rFonts w:ascii="Times New Roman" w:hAnsi="Times New Roman" w:cs="Times New Roman"/>
          <w:sz w:val="24"/>
          <w:szCs w:val="24"/>
        </w:rPr>
        <w:t>8</w:t>
      </w:r>
      <w:r w:rsidRPr="00AC2988">
        <w:rPr>
          <w:rFonts w:ascii="Times New Roman" w:hAnsi="Times New Roman" w:cs="Times New Roman"/>
          <w:sz w:val="24"/>
          <w:szCs w:val="24"/>
        </w:rPr>
        <w:t xml:space="preserve"> год более чем в </w:t>
      </w:r>
      <w:r w:rsidR="00FA4D68">
        <w:rPr>
          <w:rFonts w:ascii="Times New Roman" w:hAnsi="Times New Roman" w:cs="Times New Roman"/>
          <w:sz w:val="24"/>
          <w:szCs w:val="24"/>
        </w:rPr>
        <w:t>16</w:t>
      </w:r>
      <w:r w:rsidRPr="00AC2988">
        <w:rPr>
          <w:rFonts w:ascii="Times New Roman" w:hAnsi="Times New Roman" w:cs="Times New Roman"/>
          <w:sz w:val="24"/>
          <w:szCs w:val="24"/>
        </w:rPr>
        <w:t xml:space="preserve"> раз, но, вместе с тем,</w:t>
      </w:r>
      <w:r w:rsidR="005D5CD7">
        <w:rPr>
          <w:rFonts w:ascii="Times New Roman" w:hAnsi="Times New Roman" w:cs="Times New Roman"/>
          <w:sz w:val="24"/>
          <w:szCs w:val="24"/>
        </w:rPr>
        <w:t xml:space="preserve"> </w:t>
      </w:r>
      <w:r w:rsidRPr="00AC2988">
        <w:rPr>
          <w:rFonts w:ascii="Times New Roman" w:hAnsi="Times New Roman" w:cs="Times New Roman"/>
          <w:sz w:val="24"/>
          <w:szCs w:val="24"/>
        </w:rPr>
        <w:t>наличие расходов на оплату судебных актов является негативным фактором</w:t>
      </w:r>
      <w:r w:rsidR="005D5CD7">
        <w:rPr>
          <w:rFonts w:ascii="Times New Roman" w:hAnsi="Times New Roman" w:cs="Times New Roman"/>
          <w:sz w:val="24"/>
          <w:szCs w:val="24"/>
        </w:rPr>
        <w:t xml:space="preserve"> </w:t>
      </w:r>
      <w:r w:rsidRPr="00AC2988">
        <w:rPr>
          <w:rFonts w:ascii="Times New Roman" w:hAnsi="Times New Roman" w:cs="Times New Roman"/>
          <w:sz w:val="24"/>
          <w:szCs w:val="24"/>
        </w:rPr>
        <w:t xml:space="preserve">при </w:t>
      </w:r>
      <w:r w:rsidR="00FA4D68">
        <w:rPr>
          <w:rFonts w:ascii="Times New Roman" w:hAnsi="Times New Roman" w:cs="Times New Roman"/>
          <w:sz w:val="24"/>
          <w:szCs w:val="24"/>
        </w:rPr>
        <w:t>исполнении бюджета.</w:t>
      </w:r>
    </w:p>
    <w:p w:rsidR="00BA687B" w:rsidRPr="00AC2988" w:rsidRDefault="00BA687B" w:rsidP="005D5CD7">
      <w:pPr>
        <w:autoSpaceDE w:val="0"/>
        <w:autoSpaceDN w:val="0"/>
        <w:adjustRightInd w:val="0"/>
        <w:spacing w:after="0" w:line="240" w:lineRule="auto"/>
        <w:ind w:firstLine="709"/>
        <w:jc w:val="both"/>
      </w:pPr>
    </w:p>
    <w:p w:rsidR="00BA687B" w:rsidRDefault="002D7538" w:rsidP="00DD1547">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4</w:t>
      </w:r>
      <w:r w:rsidR="00781084">
        <w:rPr>
          <w:rFonts w:ascii="Times New Roman" w:hAnsi="Times New Roman" w:cs="Times New Roman"/>
          <w:b/>
          <w:bCs/>
          <w:sz w:val="24"/>
          <w:szCs w:val="24"/>
        </w:rPr>
        <w:t>.5.</w:t>
      </w:r>
      <w:r w:rsidR="00BA687B" w:rsidRPr="00BA687B">
        <w:rPr>
          <w:rFonts w:ascii="Times New Roman" w:hAnsi="Times New Roman" w:cs="Times New Roman"/>
          <w:b/>
          <w:bCs/>
          <w:sz w:val="24"/>
          <w:szCs w:val="24"/>
        </w:rPr>
        <w:t xml:space="preserve"> Исполнение программных расходов бюджета</w:t>
      </w:r>
    </w:p>
    <w:p w:rsidR="002361EE" w:rsidRDefault="002361EE" w:rsidP="002361EE">
      <w:pPr>
        <w:pStyle w:val="Default"/>
        <w:ind w:firstLine="709"/>
        <w:jc w:val="both"/>
        <w:rPr>
          <w:color w:val="auto"/>
        </w:rPr>
      </w:pPr>
      <w:r w:rsidRPr="002361EE">
        <w:rPr>
          <w:color w:val="auto"/>
        </w:rPr>
        <w:t xml:space="preserve">Анализ исполнения бюджета в программном формате осуществлен на основании отчета об исполнении бюджета муниципального образования город </w:t>
      </w:r>
      <w:r>
        <w:rPr>
          <w:color w:val="auto"/>
        </w:rPr>
        <w:t>Дивногорск</w:t>
      </w:r>
      <w:r w:rsidRPr="002361EE">
        <w:rPr>
          <w:color w:val="auto"/>
        </w:rPr>
        <w:t xml:space="preserve"> за 201</w:t>
      </w:r>
      <w:r>
        <w:rPr>
          <w:color w:val="auto"/>
        </w:rPr>
        <w:t>9</w:t>
      </w:r>
      <w:r w:rsidRPr="002361EE">
        <w:rPr>
          <w:color w:val="auto"/>
        </w:rPr>
        <w:t xml:space="preserve"> год, бюджетной отчетности ГАБС, муниципальных программ, </w:t>
      </w:r>
      <w:r>
        <w:rPr>
          <w:color w:val="auto"/>
        </w:rPr>
        <w:t xml:space="preserve">результатов оценки </w:t>
      </w:r>
      <w:r w:rsidRPr="002361EE">
        <w:rPr>
          <w:color w:val="auto"/>
        </w:rPr>
        <w:t>эффективности муниципальных программ за 201</w:t>
      </w:r>
      <w:r>
        <w:rPr>
          <w:color w:val="auto"/>
        </w:rPr>
        <w:t>9</w:t>
      </w:r>
      <w:r w:rsidRPr="002361EE">
        <w:rPr>
          <w:color w:val="auto"/>
        </w:rPr>
        <w:t xml:space="preserve"> год и годовых отчетов ответственных исполнителей о ходе реализации и оценке эффективности муниципальных программ.</w:t>
      </w:r>
    </w:p>
    <w:p w:rsidR="002361EE" w:rsidRPr="002361EE" w:rsidRDefault="002361EE" w:rsidP="002361EE">
      <w:pPr>
        <w:pStyle w:val="a4"/>
        <w:spacing w:after="0" w:line="240" w:lineRule="auto"/>
        <w:ind w:left="0" w:firstLine="709"/>
        <w:jc w:val="both"/>
        <w:rPr>
          <w:rFonts w:ascii="Times New Roman" w:hAnsi="Times New Roman"/>
          <w:sz w:val="24"/>
          <w:szCs w:val="24"/>
        </w:rPr>
      </w:pPr>
      <w:r w:rsidRPr="002361EE">
        <w:rPr>
          <w:rFonts w:ascii="Times New Roman" w:hAnsi="Times New Roman"/>
          <w:sz w:val="24"/>
          <w:szCs w:val="24"/>
        </w:rPr>
        <w:t>На начало 201</w:t>
      </w:r>
      <w:r>
        <w:rPr>
          <w:rFonts w:ascii="Times New Roman" w:hAnsi="Times New Roman"/>
          <w:sz w:val="24"/>
          <w:szCs w:val="24"/>
        </w:rPr>
        <w:t>9</w:t>
      </w:r>
      <w:r w:rsidRPr="002361EE">
        <w:rPr>
          <w:rFonts w:ascii="Times New Roman" w:hAnsi="Times New Roman"/>
          <w:sz w:val="24"/>
          <w:szCs w:val="24"/>
        </w:rPr>
        <w:t xml:space="preserve"> года в городском бюджете на финансовое обеспечение реализации муниципальных программ предусматривались ассигнования в сумме </w:t>
      </w:r>
      <w:r>
        <w:rPr>
          <w:rFonts w:ascii="Times New Roman" w:hAnsi="Times New Roman"/>
          <w:sz w:val="24"/>
          <w:szCs w:val="24"/>
        </w:rPr>
        <w:t>772 896,1</w:t>
      </w:r>
      <w:r w:rsidRPr="002361EE">
        <w:rPr>
          <w:rFonts w:ascii="Times New Roman" w:hAnsi="Times New Roman"/>
          <w:sz w:val="24"/>
          <w:szCs w:val="24"/>
        </w:rPr>
        <w:t xml:space="preserve"> тыс. руб</w:t>
      </w:r>
      <w:r>
        <w:rPr>
          <w:rFonts w:ascii="Times New Roman" w:hAnsi="Times New Roman"/>
          <w:sz w:val="24"/>
          <w:szCs w:val="24"/>
        </w:rPr>
        <w:t>лей</w:t>
      </w:r>
      <w:r w:rsidRPr="002361EE">
        <w:rPr>
          <w:rFonts w:ascii="Times New Roman" w:hAnsi="Times New Roman"/>
          <w:sz w:val="24"/>
          <w:szCs w:val="24"/>
        </w:rPr>
        <w:t xml:space="preserve"> или </w:t>
      </w:r>
      <w:r w:rsidR="006C46B0">
        <w:rPr>
          <w:rFonts w:ascii="Times New Roman" w:hAnsi="Times New Roman"/>
          <w:sz w:val="24"/>
          <w:szCs w:val="24"/>
        </w:rPr>
        <w:t>94,8</w:t>
      </w:r>
      <w:r w:rsidRPr="002361EE">
        <w:rPr>
          <w:rFonts w:ascii="Times New Roman" w:hAnsi="Times New Roman"/>
          <w:sz w:val="24"/>
          <w:szCs w:val="24"/>
        </w:rPr>
        <w:t>% от всех расходов.</w:t>
      </w:r>
    </w:p>
    <w:p w:rsidR="006C46B0" w:rsidRPr="006C46B0" w:rsidRDefault="006C46B0" w:rsidP="00B85B8F">
      <w:pPr>
        <w:spacing w:after="0"/>
        <w:ind w:firstLine="709"/>
        <w:jc w:val="both"/>
        <w:rPr>
          <w:rFonts w:ascii="Times New Roman" w:hAnsi="Times New Roman" w:cs="Times New Roman"/>
          <w:sz w:val="24"/>
          <w:szCs w:val="24"/>
        </w:rPr>
      </w:pPr>
      <w:r w:rsidRPr="006C46B0">
        <w:rPr>
          <w:rFonts w:ascii="Times New Roman" w:hAnsi="Times New Roman" w:cs="Times New Roman"/>
          <w:sz w:val="24"/>
          <w:szCs w:val="24"/>
        </w:rPr>
        <w:t xml:space="preserve">Внесением изменений и дополнений в решение </w:t>
      </w:r>
      <w:r>
        <w:rPr>
          <w:rFonts w:ascii="Times New Roman" w:hAnsi="Times New Roman" w:cs="Times New Roman"/>
          <w:sz w:val="24"/>
          <w:szCs w:val="24"/>
        </w:rPr>
        <w:t>городского Совета депутатов</w:t>
      </w:r>
      <w:r w:rsidRPr="006C46B0">
        <w:rPr>
          <w:rFonts w:ascii="Times New Roman" w:hAnsi="Times New Roman" w:cs="Times New Roman"/>
          <w:sz w:val="24"/>
          <w:szCs w:val="24"/>
        </w:rPr>
        <w:t xml:space="preserve"> от </w:t>
      </w:r>
      <w:r>
        <w:rPr>
          <w:rFonts w:ascii="Times New Roman" w:hAnsi="Times New Roman" w:cs="Times New Roman"/>
          <w:sz w:val="24"/>
          <w:szCs w:val="24"/>
        </w:rPr>
        <w:t>18.12.2018</w:t>
      </w:r>
      <w:r w:rsidRPr="006C46B0">
        <w:rPr>
          <w:rFonts w:ascii="Times New Roman" w:hAnsi="Times New Roman" w:cs="Times New Roman"/>
          <w:sz w:val="24"/>
          <w:szCs w:val="24"/>
        </w:rPr>
        <w:t xml:space="preserve"> № </w:t>
      </w:r>
      <w:r>
        <w:rPr>
          <w:rFonts w:ascii="Times New Roman" w:hAnsi="Times New Roman" w:cs="Times New Roman"/>
          <w:sz w:val="24"/>
          <w:szCs w:val="24"/>
        </w:rPr>
        <w:t xml:space="preserve">34-249-ГС </w:t>
      </w:r>
      <w:r w:rsidRPr="006C46B0">
        <w:rPr>
          <w:rFonts w:ascii="Times New Roman" w:hAnsi="Times New Roman" w:cs="Times New Roman"/>
          <w:sz w:val="24"/>
          <w:szCs w:val="24"/>
        </w:rPr>
        <w:t>«О бюджете город</w:t>
      </w:r>
      <w:r>
        <w:rPr>
          <w:rFonts w:ascii="Times New Roman" w:hAnsi="Times New Roman" w:cs="Times New Roman"/>
          <w:sz w:val="24"/>
          <w:szCs w:val="24"/>
        </w:rPr>
        <w:t>а</w:t>
      </w:r>
      <w:r w:rsidRPr="006C46B0">
        <w:rPr>
          <w:rFonts w:ascii="Times New Roman" w:hAnsi="Times New Roman" w:cs="Times New Roman"/>
          <w:sz w:val="24"/>
          <w:szCs w:val="24"/>
        </w:rPr>
        <w:t xml:space="preserve"> </w:t>
      </w:r>
      <w:r>
        <w:rPr>
          <w:rFonts w:ascii="Times New Roman" w:hAnsi="Times New Roman" w:cs="Times New Roman"/>
          <w:sz w:val="24"/>
          <w:szCs w:val="24"/>
        </w:rPr>
        <w:t>Дивногорска</w:t>
      </w:r>
      <w:r w:rsidRPr="006C46B0">
        <w:rPr>
          <w:rFonts w:ascii="Times New Roman" w:hAnsi="Times New Roman" w:cs="Times New Roman"/>
          <w:sz w:val="24"/>
          <w:szCs w:val="24"/>
        </w:rPr>
        <w:t xml:space="preserve"> на 201</w:t>
      </w:r>
      <w:r>
        <w:rPr>
          <w:rFonts w:ascii="Times New Roman" w:hAnsi="Times New Roman" w:cs="Times New Roman"/>
          <w:sz w:val="24"/>
          <w:szCs w:val="24"/>
        </w:rPr>
        <w:t>9</w:t>
      </w:r>
      <w:r w:rsidRPr="006C46B0">
        <w:rPr>
          <w:rFonts w:ascii="Times New Roman" w:hAnsi="Times New Roman" w:cs="Times New Roman"/>
          <w:sz w:val="24"/>
          <w:szCs w:val="24"/>
        </w:rPr>
        <w:t xml:space="preserve"> год и на плановый период 20</w:t>
      </w:r>
      <w:r>
        <w:rPr>
          <w:rFonts w:ascii="Times New Roman" w:hAnsi="Times New Roman" w:cs="Times New Roman"/>
          <w:sz w:val="24"/>
          <w:szCs w:val="24"/>
        </w:rPr>
        <w:t>20</w:t>
      </w:r>
      <w:r w:rsidRPr="006C46B0">
        <w:rPr>
          <w:rFonts w:ascii="Times New Roman" w:hAnsi="Times New Roman" w:cs="Times New Roman"/>
          <w:sz w:val="24"/>
          <w:szCs w:val="24"/>
        </w:rPr>
        <w:t xml:space="preserve"> и 202</w:t>
      </w:r>
      <w:r>
        <w:rPr>
          <w:rFonts w:ascii="Times New Roman" w:hAnsi="Times New Roman" w:cs="Times New Roman"/>
          <w:sz w:val="24"/>
          <w:szCs w:val="24"/>
        </w:rPr>
        <w:t>1</w:t>
      </w:r>
      <w:r w:rsidRPr="006C46B0">
        <w:rPr>
          <w:rFonts w:ascii="Times New Roman" w:hAnsi="Times New Roman" w:cs="Times New Roman"/>
          <w:sz w:val="24"/>
          <w:szCs w:val="24"/>
        </w:rPr>
        <w:t xml:space="preserve"> годов» ассигнования были откорректированы по всем муниципальным </w:t>
      </w:r>
      <w:r w:rsidR="00B85B8F" w:rsidRPr="006C46B0">
        <w:rPr>
          <w:rFonts w:ascii="Times New Roman" w:hAnsi="Times New Roman" w:cs="Times New Roman"/>
          <w:sz w:val="24"/>
          <w:szCs w:val="24"/>
        </w:rPr>
        <w:t>программам</w:t>
      </w:r>
      <w:r w:rsidRPr="006C46B0">
        <w:rPr>
          <w:rFonts w:ascii="Times New Roman" w:hAnsi="Times New Roman" w:cs="Times New Roman"/>
          <w:sz w:val="24"/>
          <w:szCs w:val="24"/>
        </w:rPr>
        <w:t>.</w:t>
      </w:r>
    </w:p>
    <w:p w:rsidR="00BA687B" w:rsidRPr="00BA687B" w:rsidRDefault="006C46B0" w:rsidP="00B85B8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BD1160" w:rsidRPr="00BA687B">
        <w:rPr>
          <w:rFonts w:ascii="Times New Roman" w:hAnsi="Times New Roman" w:cs="Times New Roman"/>
          <w:sz w:val="24"/>
          <w:szCs w:val="24"/>
        </w:rPr>
        <w:t>ланируемый объем расходов по муниципальным</w:t>
      </w:r>
      <w:r w:rsidR="00BD1160">
        <w:rPr>
          <w:rFonts w:ascii="Times New Roman" w:hAnsi="Times New Roman" w:cs="Times New Roman"/>
          <w:sz w:val="24"/>
          <w:szCs w:val="24"/>
        </w:rPr>
        <w:t xml:space="preserve"> </w:t>
      </w:r>
      <w:r w:rsidR="00BD1160" w:rsidRPr="00BA687B">
        <w:rPr>
          <w:rFonts w:ascii="Times New Roman" w:hAnsi="Times New Roman" w:cs="Times New Roman"/>
          <w:sz w:val="24"/>
          <w:szCs w:val="24"/>
        </w:rPr>
        <w:t xml:space="preserve">программам в целом был увеличен на </w:t>
      </w:r>
      <w:r w:rsidR="00BD1160">
        <w:rPr>
          <w:rFonts w:ascii="Times New Roman" w:hAnsi="Times New Roman" w:cs="Times New Roman"/>
          <w:sz w:val="24"/>
          <w:szCs w:val="24"/>
        </w:rPr>
        <w:t>541 552,9 тыс</w:t>
      </w:r>
      <w:r w:rsidR="00BD1160" w:rsidRPr="00BA687B">
        <w:rPr>
          <w:rFonts w:ascii="Times New Roman" w:hAnsi="Times New Roman" w:cs="Times New Roman"/>
          <w:sz w:val="24"/>
          <w:szCs w:val="24"/>
        </w:rPr>
        <w:t xml:space="preserve">. рублей или на </w:t>
      </w:r>
      <w:r w:rsidR="00BD1160">
        <w:rPr>
          <w:rFonts w:ascii="Times New Roman" w:hAnsi="Times New Roman" w:cs="Times New Roman"/>
          <w:sz w:val="24"/>
          <w:szCs w:val="24"/>
        </w:rPr>
        <w:t>70,1</w:t>
      </w:r>
      <w:r w:rsidR="00BD1160" w:rsidRPr="00BA687B">
        <w:rPr>
          <w:rFonts w:ascii="Times New Roman" w:hAnsi="Times New Roman" w:cs="Times New Roman"/>
          <w:sz w:val="24"/>
          <w:szCs w:val="24"/>
        </w:rPr>
        <w:t>%</w:t>
      </w:r>
      <w:r>
        <w:rPr>
          <w:rFonts w:ascii="Times New Roman" w:hAnsi="Times New Roman" w:cs="Times New Roman"/>
          <w:sz w:val="24"/>
          <w:szCs w:val="24"/>
        </w:rPr>
        <w:t xml:space="preserve"> и составил </w:t>
      </w:r>
      <w:r w:rsidR="00A53A3A">
        <w:rPr>
          <w:rFonts w:ascii="Times New Roman" w:hAnsi="Times New Roman" w:cs="Times New Roman"/>
          <w:sz w:val="24"/>
          <w:szCs w:val="24"/>
        </w:rPr>
        <w:t>1</w:t>
      </w:r>
      <w:r w:rsidR="00C25DB3">
        <w:rPr>
          <w:rFonts w:ascii="Times New Roman" w:hAnsi="Times New Roman" w:cs="Times New Roman"/>
          <w:sz w:val="24"/>
          <w:szCs w:val="24"/>
        </w:rPr>
        <w:t> 314 449,0</w:t>
      </w:r>
      <w:r w:rsidR="00A53A3A">
        <w:rPr>
          <w:rFonts w:ascii="Times New Roman" w:hAnsi="Times New Roman" w:cs="Times New Roman"/>
          <w:sz w:val="24"/>
          <w:szCs w:val="24"/>
        </w:rPr>
        <w:t xml:space="preserve"> тыс</w:t>
      </w:r>
      <w:r w:rsidR="00BA687B" w:rsidRPr="00BA687B">
        <w:rPr>
          <w:rFonts w:ascii="Times New Roman" w:hAnsi="Times New Roman" w:cs="Times New Roman"/>
          <w:sz w:val="24"/>
          <w:szCs w:val="24"/>
        </w:rPr>
        <w:t>. рублей</w:t>
      </w:r>
      <w:r w:rsidR="00A53A3A">
        <w:rPr>
          <w:rFonts w:ascii="Times New Roman" w:hAnsi="Times New Roman" w:cs="Times New Roman"/>
          <w:sz w:val="24"/>
          <w:szCs w:val="24"/>
        </w:rPr>
        <w:t>.</w:t>
      </w:r>
    </w:p>
    <w:p w:rsidR="00BA687B" w:rsidRPr="00BA687B" w:rsidRDefault="006C46B0" w:rsidP="00B85B8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Кассовое и</w:t>
      </w:r>
      <w:r w:rsidR="00BA687B" w:rsidRPr="00BA687B">
        <w:rPr>
          <w:rFonts w:ascii="Times New Roman" w:hAnsi="Times New Roman" w:cs="Times New Roman"/>
          <w:sz w:val="24"/>
          <w:szCs w:val="24"/>
        </w:rPr>
        <w:t xml:space="preserve">сполнение по </w:t>
      </w:r>
      <w:r>
        <w:rPr>
          <w:rFonts w:ascii="Times New Roman" w:hAnsi="Times New Roman" w:cs="Times New Roman"/>
          <w:sz w:val="24"/>
          <w:szCs w:val="24"/>
        </w:rPr>
        <w:t>муниципальным программам</w:t>
      </w:r>
      <w:r w:rsidR="00BA687B" w:rsidRPr="00BA687B">
        <w:rPr>
          <w:rFonts w:ascii="Times New Roman" w:hAnsi="Times New Roman" w:cs="Times New Roman"/>
          <w:sz w:val="24"/>
          <w:szCs w:val="24"/>
        </w:rPr>
        <w:t xml:space="preserve"> за 201</w:t>
      </w:r>
      <w:r w:rsidR="00C25DB3">
        <w:rPr>
          <w:rFonts w:ascii="Times New Roman" w:hAnsi="Times New Roman" w:cs="Times New Roman"/>
          <w:sz w:val="24"/>
          <w:szCs w:val="24"/>
        </w:rPr>
        <w:t>9</w:t>
      </w:r>
      <w:r w:rsidR="00BA687B" w:rsidRPr="00BA687B">
        <w:rPr>
          <w:rFonts w:ascii="Times New Roman" w:hAnsi="Times New Roman" w:cs="Times New Roman"/>
          <w:sz w:val="24"/>
          <w:szCs w:val="24"/>
        </w:rPr>
        <w:t xml:space="preserve"> год составило</w:t>
      </w:r>
      <w:r w:rsidR="00781084">
        <w:rPr>
          <w:rFonts w:ascii="Times New Roman" w:hAnsi="Times New Roman" w:cs="Times New Roman"/>
          <w:sz w:val="24"/>
          <w:szCs w:val="24"/>
        </w:rPr>
        <w:t xml:space="preserve"> </w:t>
      </w:r>
      <w:r w:rsidR="00C25DB3">
        <w:rPr>
          <w:rFonts w:ascii="Times New Roman" w:hAnsi="Times New Roman" w:cs="Times New Roman"/>
          <w:sz w:val="24"/>
          <w:szCs w:val="24"/>
        </w:rPr>
        <w:t>1 206 125,5 тыс</w:t>
      </w:r>
      <w:r w:rsidR="00BA687B" w:rsidRPr="00BA687B">
        <w:rPr>
          <w:rFonts w:ascii="Times New Roman" w:hAnsi="Times New Roman" w:cs="Times New Roman"/>
          <w:sz w:val="24"/>
          <w:szCs w:val="24"/>
        </w:rPr>
        <w:t>. рублей или 9</w:t>
      </w:r>
      <w:r w:rsidR="00C25DB3">
        <w:rPr>
          <w:rFonts w:ascii="Times New Roman" w:hAnsi="Times New Roman" w:cs="Times New Roman"/>
          <w:sz w:val="24"/>
          <w:szCs w:val="24"/>
        </w:rPr>
        <w:t>1</w:t>
      </w:r>
      <w:r w:rsidR="00BA687B" w:rsidRPr="00BA687B">
        <w:rPr>
          <w:rFonts w:ascii="Times New Roman" w:hAnsi="Times New Roman" w:cs="Times New Roman"/>
          <w:sz w:val="24"/>
          <w:szCs w:val="24"/>
        </w:rPr>
        <w:t>,</w:t>
      </w:r>
      <w:r w:rsidR="00C25DB3">
        <w:rPr>
          <w:rFonts w:ascii="Times New Roman" w:hAnsi="Times New Roman" w:cs="Times New Roman"/>
          <w:sz w:val="24"/>
          <w:szCs w:val="24"/>
        </w:rPr>
        <w:t>8</w:t>
      </w:r>
      <w:r w:rsidR="00BA687B" w:rsidRPr="00BA687B">
        <w:rPr>
          <w:rFonts w:ascii="Times New Roman" w:hAnsi="Times New Roman" w:cs="Times New Roman"/>
          <w:sz w:val="24"/>
          <w:szCs w:val="24"/>
        </w:rPr>
        <w:t>% к плану года.</w:t>
      </w:r>
    </w:p>
    <w:p w:rsidR="00BA687B" w:rsidRPr="00BA687B" w:rsidRDefault="00BA687B" w:rsidP="00C25DB3">
      <w:pPr>
        <w:autoSpaceDE w:val="0"/>
        <w:autoSpaceDN w:val="0"/>
        <w:adjustRightInd w:val="0"/>
        <w:spacing w:after="0" w:line="240" w:lineRule="auto"/>
        <w:ind w:firstLine="709"/>
        <w:jc w:val="both"/>
        <w:rPr>
          <w:rFonts w:ascii="Times New Roman" w:hAnsi="Times New Roman" w:cs="Times New Roman"/>
          <w:sz w:val="24"/>
          <w:szCs w:val="24"/>
        </w:rPr>
      </w:pPr>
      <w:r w:rsidRPr="00BA687B">
        <w:rPr>
          <w:rFonts w:ascii="Times New Roman" w:hAnsi="Times New Roman" w:cs="Times New Roman"/>
          <w:sz w:val="24"/>
          <w:szCs w:val="24"/>
        </w:rPr>
        <w:lastRenderedPageBreak/>
        <w:t xml:space="preserve">Сумма неосвоенных </w:t>
      </w:r>
      <w:r w:rsidR="0059167B">
        <w:rPr>
          <w:rFonts w:ascii="Times New Roman" w:hAnsi="Times New Roman" w:cs="Times New Roman"/>
          <w:sz w:val="24"/>
          <w:szCs w:val="24"/>
        </w:rPr>
        <w:t xml:space="preserve">программных </w:t>
      </w:r>
      <w:r w:rsidRPr="00BA687B">
        <w:rPr>
          <w:rFonts w:ascii="Times New Roman" w:hAnsi="Times New Roman" w:cs="Times New Roman"/>
          <w:sz w:val="24"/>
          <w:szCs w:val="24"/>
        </w:rPr>
        <w:t xml:space="preserve">расходов составила </w:t>
      </w:r>
      <w:r w:rsidR="00C25DB3">
        <w:rPr>
          <w:rFonts w:ascii="Times New Roman" w:hAnsi="Times New Roman" w:cs="Times New Roman"/>
          <w:sz w:val="24"/>
          <w:szCs w:val="24"/>
        </w:rPr>
        <w:t>108 323,5 тыс</w:t>
      </w:r>
      <w:r w:rsidRPr="00BA687B">
        <w:rPr>
          <w:rFonts w:ascii="Times New Roman" w:hAnsi="Times New Roman" w:cs="Times New Roman"/>
          <w:sz w:val="24"/>
          <w:szCs w:val="24"/>
        </w:rPr>
        <w:t>. рублей.</w:t>
      </w:r>
    </w:p>
    <w:p w:rsidR="00BA687B" w:rsidRDefault="00BA687B" w:rsidP="00C25DB3">
      <w:pPr>
        <w:autoSpaceDE w:val="0"/>
        <w:autoSpaceDN w:val="0"/>
        <w:adjustRightInd w:val="0"/>
        <w:spacing w:after="0" w:line="240" w:lineRule="auto"/>
        <w:ind w:firstLine="709"/>
        <w:jc w:val="both"/>
        <w:rPr>
          <w:rFonts w:ascii="Times New Roman" w:hAnsi="Times New Roman" w:cs="Times New Roman"/>
          <w:sz w:val="24"/>
          <w:szCs w:val="24"/>
        </w:rPr>
      </w:pPr>
      <w:r w:rsidRPr="00163E5D">
        <w:rPr>
          <w:rFonts w:ascii="Times New Roman" w:hAnsi="Times New Roman" w:cs="Times New Roman"/>
          <w:sz w:val="24"/>
          <w:szCs w:val="24"/>
        </w:rPr>
        <w:t>Удельный вес программных расходов в общей сумме расходов</w:t>
      </w:r>
      <w:r w:rsidR="006C46B0">
        <w:rPr>
          <w:rFonts w:ascii="Times New Roman" w:hAnsi="Times New Roman" w:cs="Times New Roman"/>
          <w:sz w:val="24"/>
          <w:szCs w:val="24"/>
        </w:rPr>
        <w:t xml:space="preserve"> бюджета</w:t>
      </w:r>
      <w:r w:rsidRPr="00163E5D">
        <w:rPr>
          <w:rFonts w:ascii="Times New Roman" w:hAnsi="Times New Roman" w:cs="Times New Roman"/>
          <w:sz w:val="24"/>
          <w:szCs w:val="24"/>
        </w:rPr>
        <w:t xml:space="preserve"> составил</w:t>
      </w:r>
      <w:r w:rsidR="00781084" w:rsidRPr="00163E5D">
        <w:rPr>
          <w:rFonts w:ascii="Times New Roman" w:hAnsi="Times New Roman" w:cs="Times New Roman"/>
          <w:sz w:val="24"/>
          <w:szCs w:val="24"/>
        </w:rPr>
        <w:t xml:space="preserve"> </w:t>
      </w:r>
      <w:r w:rsidRPr="00163E5D">
        <w:rPr>
          <w:rFonts w:ascii="Times New Roman" w:hAnsi="Times New Roman" w:cs="Times New Roman"/>
          <w:sz w:val="24"/>
          <w:szCs w:val="24"/>
        </w:rPr>
        <w:t>96,</w:t>
      </w:r>
      <w:r w:rsidR="00163E5D" w:rsidRPr="00163E5D">
        <w:rPr>
          <w:rFonts w:ascii="Times New Roman" w:hAnsi="Times New Roman" w:cs="Times New Roman"/>
          <w:sz w:val="24"/>
          <w:szCs w:val="24"/>
        </w:rPr>
        <w:t>7</w:t>
      </w:r>
      <w:r w:rsidRPr="00163E5D">
        <w:rPr>
          <w:rFonts w:ascii="Times New Roman" w:hAnsi="Times New Roman" w:cs="Times New Roman"/>
          <w:sz w:val="24"/>
          <w:szCs w:val="24"/>
        </w:rPr>
        <w:t>%</w:t>
      </w:r>
      <w:r w:rsidR="00163E5D">
        <w:rPr>
          <w:rFonts w:ascii="Times New Roman" w:hAnsi="Times New Roman" w:cs="Times New Roman"/>
          <w:sz w:val="24"/>
          <w:szCs w:val="24"/>
        </w:rPr>
        <w:t>,</w:t>
      </w:r>
      <w:r w:rsidRPr="00163E5D">
        <w:rPr>
          <w:rFonts w:ascii="Times New Roman" w:hAnsi="Times New Roman" w:cs="Times New Roman"/>
          <w:sz w:val="24"/>
          <w:szCs w:val="24"/>
        </w:rPr>
        <w:t xml:space="preserve"> </w:t>
      </w:r>
      <w:r w:rsidR="00163E5D">
        <w:rPr>
          <w:rFonts w:ascii="Times New Roman" w:hAnsi="Times New Roman" w:cs="Times New Roman"/>
          <w:sz w:val="24"/>
          <w:szCs w:val="24"/>
        </w:rPr>
        <w:t>что</w:t>
      </w:r>
      <w:r w:rsidRPr="00163E5D">
        <w:rPr>
          <w:rFonts w:ascii="Times New Roman" w:hAnsi="Times New Roman" w:cs="Times New Roman"/>
          <w:sz w:val="24"/>
          <w:szCs w:val="24"/>
        </w:rPr>
        <w:t xml:space="preserve"> соответствует плановому значению целевого</w:t>
      </w:r>
      <w:r w:rsidR="00781084" w:rsidRPr="00163E5D">
        <w:rPr>
          <w:rFonts w:ascii="Times New Roman" w:hAnsi="Times New Roman" w:cs="Times New Roman"/>
          <w:sz w:val="24"/>
          <w:szCs w:val="24"/>
        </w:rPr>
        <w:t xml:space="preserve"> </w:t>
      </w:r>
      <w:r w:rsidRPr="00163E5D">
        <w:rPr>
          <w:rFonts w:ascii="Times New Roman" w:hAnsi="Times New Roman" w:cs="Times New Roman"/>
          <w:sz w:val="24"/>
          <w:szCs w:val="24"/>
        </w:rPr>
        <w:t>индикатора «Доля расходов бюджета города, формируемых в рамках</w:t>
      </w:r>
      <w:r w:rsidR="00D659AE" w:rsidRPr="00163E5D">
        <w:rPr>
          <w:rFonts w:ascii="Times New Roman" w:hAnsi="Times New Roman" w:cs="Times New Roman"/>
          <w:sz w:val="24"/>
          <w:szCs w:val="24"/>
        </w:rPr>
        <w:t xml:space="preserve"> </w:t>
      </w:r>
      <w:r w:rsidRPr="00163E5D">
        <w:rPr>
          <w:rFonts w:ascii="Times New Roman" w:hAnsi="Times New Roman" w:cs="Times New Roman"/>
          <w:sz w:val="24"/>
          <w:szCs w:val="24"/>
        </w:rPr>
        <w:t xml:space="preserve">муниципальных программ города </w:t>
      </w:r>
      <w:r w:rsidR="00163E5D">
        <w:rPr>
          <w:rFonts w:ascii="Times New Roman" w:hAnsi="Times New Roman" w:cs="Times New Roman"/>
          <w:sz w:val="24"/>
          <w:szCs w:val="24"/>
        </w:rPr>
        <w:t>Дивногорска</w:t>
      </w:r>
      <w:r w:rsidRPr="00163E5D">
        <w:rPr>
          <w:rFonts w:ascii="Times New Roman" w:hAnsi="Times New Roman" w:cs="Times New Roman"/>
          <w:sz w:val="24"/>
          <w:szCs w:val="24"/>
        </w:rPr>
        <w:t>» муниципальной программы</w:t>
      </w:r>
      <w:r w:rsidR="00D659AE" w:rsidRPr="00163E5D">
        <w:rPr>
          <w:rFonts w:ascii="Times New Roman" w:hAnsi="Times New Roman" w:cs="Times New Roman"/>
          <w:sz w:val="24"/>
          <w:szCs w:val="24"/>
        </w:rPr>
        <w:t xml:space="preserve"> </w:t>
      </w:r>
      <w:r w:rsidRPr="00163E5D">
        <w:rPr>
          <w:rFonts w:ascii="Times New Roman" w:hAnsi="Times New Roman" w:cs="Times New Roman"/>
          <w:sz w:val="24"/>
          <w:szCs w:val="24"/>
        </w:rPr>
        <w:t>«Управление муниципальными финансами» на 201</w:t>
      </w:r>
      <w:r w:rsidR="00163E5D">
        <w:rPr>
          <w:rFonts w:ascii="Times New Roman" w:hAnsi="Times New Roman" w:cs="Times New Roman"/>
          <w:sz w:val="24"/>
          <w:szCs w:val="24"/>
        </w:rPr>
        <w:t>9</w:t>
      </w:r>
      <w:r w:rsidRPr="00163E5D">
        <w:rPr>
          <w:rFonts w:ascii="Times New Roman" w:hAnsi="Times New Roman" w:cs="Times New Roman"/>
          <w:sz w:val="24"/>
          <w:szCs w:val="24"/>
        </w:rPr>
        <w:t xml:space="preserve"> год</w:t>
      </w:r>
      <w:r w:rsidR="00163E5D">
        <w:rPr>
          <w:rFonts w:ascii="Times New Roman" w:hAnsi="Times New Roman" w:cs="Times New Roman"/>
          <w:sz w:val="24"/>
          <w:szCs w:val="24"/>
        </w:rPr>
        <w:t>.</w:t>
      </w:r>
    </w:p>
    <w:p w:rsidR="00AC2CFE" w:rsidRDefault="00BA687B" w:rsidP="0059167B">
      <w:pPr>
        <w:autoSpaceDE w:val="0"/>
        <w:autoSpaceDN w:val="0"/>
        <w:adjustRightInd w:val="0"/>
        <w:spacing w:after="0" w:line="240" w:lineRule="auto"/>
        <w:ind w:firstLine="709"/>
        <w:jc w:val="both"/>
      </w:pPr>
      <w:r w:rsidRPr="00BA687B">
        <w:rPr>
          <w:rFonts w:ascii="Times New Roman" w:hAnsi="Times New Roman" w:cs="Times New Roman"/>
          <w:sz w:val="24"/>
          <w:szCs w:val="24"/>
        </w:rPr>
        <w:t>Исполнение бюджета города по расходам в 201</w:t>
      </w:r>
      <w:r w:rsidR="00864D37">
        <w:rPr>
          <w:rFonts w:ascii="Times New Roman" w:hAnsi="Times New Roman" w:cs="Times New Roman"/>
          <w:sz w:val="24"/>
          <w:szCs w:val="24"/>
        </w:rPr>
        <w:t>8</w:t>
      </w:r>
      <w:r w:rsidRPr="00BA687B">
        <w:rPr>
          <w:rFonts w:ascii="Times New Roman" w:hAnsi="Times New Roman" w:cs="Times New Roman"/>
          <w:sz w:val="24"/>
          <w:szCs w:val="24"/>
        </w:rPr>
        <w:t>-201</w:t>
      </w:r>
      <w:r w:rsidR="00C25DB3">
        <w:rPr>
          <w:rFonts w:ascii="Times New Roman" w:hAnsi="Times New Roman" w:cs="Times New Roman"/>
          <w:sz w:val="24"/>
          <w:szCs w:val="24"/>
        </w:rPr>
        <w:t>9</w:t>
      </w:r>
      <w:r w:rsidRPr="00BA687B">
        <w:rPr>
          <w:rFonts w:ascii="Times New Roman" w:hAnsi="Times New Roman" w:cs="Times New Roman"/>
          <w:sz w:val="24"/>
          <w:szCs w:val="24"/>
        </w:rPr>
        <w:t xml:space="preserve"> годах </w:t>
      </w:r>
      <w:r w:rsidR="00864D37">
        <w:rPr>
          <w:rFonts w:ascii="Times New Roman" w:hAnsi="Times New Roman" w:cs="Times New Roman"/>
          <w:sz w:val="24"/>
          <w:szCs w:val="24"/>
        </w:rPr>
        <w:t xml:space="preserve">в разрезе муниципальных программ </w:t>
      </w:r>
      <w:r w:rsidRPr="00BA687B">
        <w:rPr>
          <w:rFonts w:ascii="Times New Roman" w:hAnsi="Times New Roman" w:cs="Times New Roman"/>
          <w:sz w:val="24"/>
          <w:szCs w:val="24"/>
        </w:rPr>
        <w:t>представлено</w:t>
      </w:r>
      <w:r w:rsidR="006C46B0">
        <w:rPr>
          <w:rFonts w:ascii="Times New Roman" w:hAnsi="Times New Roman" w:cs="Times New Roman"/>
          <w:sz w:val="24"/>
          <w:szCs w:val="24"/>
        </w:rPr>
        <w:t xml:space="preserve"> ниже</w:t>
      </w:r>
      <w:r w:rsidR="00864D37">
        <w:rPr>
          <w:rFonts w:ascii="Times New Roman" w:hAnsi="Times New Roman" w:cs="Times New Roman"/>
          <w:sz w:val="24"/>
          <w:szCs w:val="24"/>
        </w:rPr>
        <w:t xml:space="preserve"> </w:t>
      </w:r>
      <w:r w:rsidRPr="00BA687B">
        <w:rPr>
          <w:rFonts w:ascii="Times New Roman" w:hAnsi="Times New Roman" w:cs="Times New Roman"/>
          <w:sz w:val="24"/>
          <w:szCs w:val="24"/>
        </w:rPr>
        <w:t>в таблице.</w:t>
      </w:r>
    </w:p>
    <w:p w:rsidR="00864D37" w:rsidRPr="00864D37" w:rsidRDefault="006C46B0" w:rsidP="006C46B0">
      <w:pPr>
        <w:tabs>
          <w:tab w:val="left" w:pos="7908"/>
          <w:tab w:val="left" w:pos="9072"/>
          <w:tab w:val="right" w:pos="9354"/>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864D37">
        <w:rPr>
          <w:rFonts w:ascii="Times New Roman" w:eastAsia="Times New Roman" w:hAnsi="Times New Roman" w:cs="Times New Roman"/>
          <w:lang w:eastAsia="ru-RU"/>
        </w:rPr>
        <w:t xml:space="preserve"> тыс. рублей</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033"/>
        <w:gridCol w:w="1142"/>
        <w:gridCol w:w="1134"/>
        <w:gridCol w:w="1044"/>
        <w:gridCol w:w="1033"/>
      </w:tblGrid>
      <w:tr w:rsidR="00864D37" w:rsidRPr="00864D37" w:rsidTr="006C46B0">
        <w:trPr>
          <w:trHeight w:val="345"/>
        </w:trPr>
        <w:tc>
          <w:tcPr>
            <w:tcW w:w="3823" w:type="dxa"/>
            <w:vMerge w:val="restart"/>
            <w:noWrap/>
            <w:hideMark/>
          </w:tcPr>
          <w:p w:rsidR="00864D37" w:rsidRPr="00B85B8F" w:rsidRDefault="00864D37" w:rsidP="00864D3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85B8F">
              <w:rPr>
                <w:rFonts w:ascii="Times New Roman" w:eastAsia="Times New Roman" w:hAnsi="Times New Roman" w:cs="Times New Roman"/>
                <w:b/>
                <w:sz w:val="20"/>
                <w:szCs w:val="20"/>
                <w:lang w:eastAsia="ru-RU"/>
              </w:rPr>
              <w:t>Наименование муниципальной программы</w:t>
            </w:r>
          </w:p>
        </w:tc>
        <w:tc>
          <w:tcPr>
            <w:tcW w:w="1033" w:type="dxa"/>
            <w:vMerge w:val="restart"/>
            <w:noWrap/>
            <w:hideMark/>
          </w:tcPr>
          <w:p w:rsidR="00864D37" w:rsidRPr="00B85B8F" w:rsidRDefault="00864D37" w:rsidP="00864D37">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B85B8F">
              <w:rPr>
                <w:rFonts w:ascii="Times New Roman" w:eastAsia="Times New Roman" w:hAnsi="Times New Roman" w:cs="Times New Roman"/>
                <w:b/>
                <w:sz w:val="16"/>
                <w:szCs w:val="16"/>
                <w:lang w:eastAsia="ru-RU"/>
              </w:rPr>
              <w:t>Исполнение в 2018 г</w:t>
            </w:r>
          </w:p>
        </w:tc>
        <w:tc>
          <w:tcPr>
            <w:tcW w:w="2276" w:type="dxa"/>
            <w:gridSpan w:val="2"/>
            <w:tcBorders>
              <w:bottom w:val="single" w:sz="4" w:space="0" w:color="auto"/>
            </w:tcBorders>
            <w:noWrap/>
            <w:hideMark/>
          </w:tcPr>
          <w:p w:rsidR="00864D37" w:rsidRPr="00B85B8F" w:rsidRDefault="00864D37" w:rsidP="00864D37">
            <w:pPr>
              <w:autoSpaceDE w:val="0"/>
              <w:autoSpaceDN w:val="0"/>
              <w:adjustRightInd w:val="0"/>
              <w:spacing w:after="0" w:line="240" w:lineRule="auto"/>
              <w:ind w:left="-507" w:firstLine="507"/>
              <w:jc w:val="center"/>
              <w:rPr>
                <w:rFonts w:ascii="Times New Roman" w:eastAsia="Times New Roman" w:hAnsi="Times New Roman" w:cs="Times New Roman"/>
                <w:b/>
                <w:sz w:val="16"/>
                <w:szCs w:val="16"/>
                <w:lang w:eastAsia="ru-RU"/>
              </w:rPr>
            </w:pPr>
            <w:r w:rsidRPr="00B85B8F">
              <w:rPr>
                <w:rFonts w:ascii="Times New Roman" w:eastAsia="Times New Roman" w:hAnsi="Times New Roman" w:cs="Times New Roman"/>
                <w:b/>
                <w:sz w:val="16"/>
                <w:szCs w:val="16"/>
                <w:lang w:eastAsia="ru-RU"/>
              </w:rPr>
              <w:t>Бюджет 2019 г</w:t>
            </w:r>
          </w:p>
        </w:tc>
        <w:tc>
          <w:tcPr>
            <w:tcW w:w="2077" w:type="dxa"/>
            <w:gridSpan w:val="2"/>
            <w:hideMark/>
          </w:tcPr>
          <w:p w:rsidR="00864D37" w:rsidRPr="00B85B8F" w:rsidRDefault="00864D37" w:rsidP="00864D37">
            <w:pPr>
              <w:autoSpaceDE w:val="0"/>
              <w:autoSpaceDN w:val="0"/>
              <w:adjustRightInd w:val="0"/>
              <w:spacing w:after="0" w:line="240" w:lineRule="auto"/>
              <w:ind w:right="288"/>
              <w:jc w:val="center"/>
              <w:rPr>
                <w:rFonts w:ascii="Times New Roman" w:eastAsia="Times New Roman" w:hAnsi="Times New Roman" w:cs="Times New Roman"/>
                <w:b/>
                <w:sz w:val="16"/>
                <w:szCs w:val="16"/>
                <w:lang w:eastAsia="ru-RU"/>
              </w:rPr>
            </w:pPr>
            <w:r w:rsidRPr="00B85B8F">
              <w:rPr>
                <w:rFonts w:ascii="Times New Roman" w:eastAsia="Times New Roman" w:hAnsi="Times New Roman" w:cs="Times New Roman"/>
                <w:b/>
                <w:sz w:val="16"/>
                <w:szCs w:val="16"/>
                <w:lang w:eastAsia="ru-RU"/>
              </w:rPr>
              <w:t xml:space="preserve">Исполнение </w:t>
            </w:r>
            <w:r w:rsidR="000A07EE" w:rsidRPr="00B85B8F">
              <w:rPr>
                <w:rFonts w:ascii="Times New Roman" w:eastAsia="Times New Roman" w:hAnsi="Times New Roman" w:cs="Times New Roman"/>
                <w:b/>
                <w:sz w:val="16"/>
                <w:szCs w:val="16"/>
                <w:lang w:eastAsia="ru-RU"/>
              </w:rPr>
              <w:t>в %</w:t>
            </w:r>
          </w:p>
        </w:tc>
      </w:tr>
      <w:tr w:rsidR="008F642E" w:rsidRPr="00864D37" w:rsidTr="006C46B0">
        <w:trPr>
          <w:trHeight w:val="563"/>
        </w:trPr>
        <w:tc>
          <w:tcPr>
            <w:tcW w:w="3823" w:type="dxa"/>
            <w:vMerge/>
            <w:noWrap/>
          </w:tcPr>
          <w:p w:rsidR="00864D37" w:rsidRPr="00B85B8F" w:rsidRDefault="00864D37" w:rsidP="00864D37">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c>
          <w:tcPr>
            <w:tcW w:w="1033" w:type="dxa"/>
            <w:vMerge/>
            <w:tcBorders>
              <w:right w:val="single" w:sz="4" w:space="0" w:color="auto"/>
            </w:tcBorders>
            <w:noWrap/>
          </w:tcPr>
          <w:p w:rsidR="00864D37" w:rsidRPr="00B85B8F" w:rsidRDefault="00864D37" w:rsidP="00864D37">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noWrap/>
          </w:tcPr>
          <w:p w:rsidR="00864D37" w:rsidRPr="00B85B8F" w:rsidRDefault="00864D37" w:rsidP="00864D37">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B85B8F">
              <w:rPr>
                <w:rFonts w:ascii="Times New Roman" w:eastAsia="Times New Roman" w:hAnsi="Times New Roman" w:cs="Times New Roman"/>
                <w:b/>
                <w:sz w:val="16"/>
                <w:szCs w:val="16"/>
                <w:lang w:eastAsia="ru-RU"/>
              </w:rPr>
              <w:t>утверждено</w:t>
            </w:r>
          </w:p>
          <w:p w:rsidR="00864D37" w:rsidRPr="00B85B8F" w:rsidRDefault="00864D37" w:rsidP="00864D37">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B85B8F">
              <w:rPr>
                <w:rFonts w:ascii="Times New Roman" w:eastAsia="Times New Roman" w:hAnsi="Times New Roman" w:cs="Times New Roman"/>
                <w:b/>
                <w:sz w:val="16"/>
                <w:szCs w:val="16"/>
                <w:lang w:eastAsia="ru-RU"/>
              </w:rPr>
              <w:t>в последней редакции</w:t>
            </w:r>
          </w:p>
        </w:tc>
        <w:tc>
          <w:tcPr>
            <w:tcW w:w="1134" w:type="dxa"/>
            <w:tcBorders>
              <w:top w:val="single" w:sz="4" w:space="0" w:color="auto"/>
              <w:left w:val="single" w:sz="4" w:space="0" w:color="auto"/>
              <w:bottom w:val="single" w:sz="4" w:space="0" w:color="auto"/>
              <w:right w:val="single" w:sz="4" w:space="0" w:color="auto"/>
            </w:tcBorders>
          </w:tcPr>
          <w:p w:rsidR="00864D37" w:rsidRPr="00B85B8F" w:rsidRDefault="00864D37" w:rsidP="00864D37">
            <w:pPr>
              <w:autoSpaceDE w:val="0"/>
              <w:autoSpaceDN w:val="0"/>
              <w:adjustRightInd w:val="0"/>
              <w:spacing w:after="0" w:line="240" w:lineRule="auto"/>
              <w:ind w:left="-507" w:firstLine="507"/>
              <w:jc w:val="center"/>
              <w:rPr>
                <w:rFonts w:ascii="Times New Roman" w:eastAsia="Times New Roman" w:hAnsi="Times New Roman" w:cs="Times New Roman"/>
                <w:b/>
                <w:sz w:val="16"/>
                <w:szCs w:val="16"/>
                <w:lang w:eastAsia="ru-RU"/>
              </w:rPr>
            </w:pPr>
            <w:r w:rsidRPr="00B85B8F">
              <w:rPr>
                <w:rFonts w:ascii="Times New Roman" w:eastAsia="Times New Roman" w:hAnsi="Times New Roman" w:cs="Times New Roman"/>
                <w:b/>
                <w:sz w:val="16"/>
                <w:szCs w:val="16"/>
                <w:lang w:eastAsia="ru-RU"/>
              </w:rPr>
              <w:t>отчет</w:t>
            </w:r>
          </w:p>
        </w:tc>
        <w:tc>
          <w:tcPr>
            <w:tcW w:w="1044" w:type="dxa"/>
            <w:tcBorders>
              <w:left w:val="single" w:sz="4" w:space="0" w:color="auto"/>
            </w:tcBorders>
          </w:tcPr>
          <w:p w:rsidR="00864D37" w:rsidRPr="00B85B8F" w:rsidRDefault="00D95A85" w:rsidP="00864D37">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B85B8F">
              <w:rPr>
                <w:rFonts w:ascii="Times New Roman" w:eastAsia="Times New Roman" w:hAnsi="Times New Roman" w:cs="Times New Roman"/>
                <w:b/>
                <w:sz w:val="16"/>
                <w:szCs w:val="16"/>
                <w:lang w:eastAsia="ru-RU"/>
              </w:rPr>
              <w:t>Отчет 2018 к утвержденным показателям 2018</w:t>
            </w:r>
          </w:p>
        </w:tc>
        <w:tc>
          <w:tcPr>
            <w:tcW w:w="1033" w:type="dxa"/>
            <w:noWrap/>
          </w:tcPr>
          <w:p w:rsidR="00864D37" w:rsidRPr="00B85B8F" w:rsidRDefault="00B85B8F" w:rsidP="00864D37">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Отчет 2019 </w:t>
            </w:r>
            <w:r w:rsidR="00864D37" w:rsidRPr="00B85B8F">
              <w:rPr>
                <w:rFonts w:ascii="Times New Roman" w:eastAsia="Times New Roman" w:hAnsi="Times New Roman" w:cs="Times New Roman"/>
                <w:b/>
                <w:sz w:val="16"/>
                <w:szCs w:val="16"/>
                <w:lang w:eastAsia="ru-RU"/>
              </w:rPr>
              <w:t>к утвержденным показателям 2019</w:t>
            </w:r>
          </w:p>
        </w:tc>
      </w:tr>
      <w:tr w:rsidR="008F642E" w:rsidRPr="00864D37" w:rsidTr="006C46B0">
        <w:trPr>
          <w:trHeight w:val="510"/>
        </w:trPr>
        <w:tc>
          <w:tcPr>
            <w:tcW w:w="3823" w:type="dxa"/>
            <w:hideMark/>
          </w:tcPr>
          <w:p w:rsidR="00864D37" w:rsidRPr="00864D37" w:rsidRDefault="00864D37" w:rsidP="00864D37">
            <w:pPr>
              <w:autoSpaceDE w:val="0"/>
              <w:autoSpaceDN w:val="0"/>
              <w:adjustRightInd w:val="0"/>
              <w:spacing w:after="0" w:line="240" w:lineRule="auto"/>
              <w:rPr>
                <w:rFonts w:ascii="Times New Roman" w:eastAsia="Times New Roman" w:hAnsi="Times New Roman" w:cs="Times New Roman"/>
                <w:sz w:val="20"/>
                <w:szCs w:val="20"/>
                <w:lang w:eastAsia="ru-RU"/>
              </w:rPr>
            </w:pPr>
            <w:r w:rsidRPr="00864D37">
              <w:rPr>
                <w:rFonts w:ascii="Times New Roman" w:eastAsia="Times New Roman" w:hAnsi="Times New Roman" w:cs="Times New Roman"/>
                <w:sz w:val="20"/>
                <w:szCs w:val="20"/>
                <w:lang w:eastAsia="ru-RU"/>
              </w:rPr>
              <w:t xml:space="preserve"> «Система образования города Дивногорска»</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519098,0</w:t>
            </w:r>
          </w:p>
        </w:tc>
        <w:tc>
          <w:tcPr>
            <w:tcW w:w="1142" w:type="dxa"/>
            <w:tcBorders>
              <w:top w:val="single" w:sz="4" w:space="0" w:color="auto"/>
            </w:tcBorders>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587553,1</w:t>
            </w:r>
          </w:p>
        </w:tc>
        <w:tc>
          <w:tcPr>
            <w:tcW w:w="1134" w:type="dxa"/>
            <w:tcBorders>
              <w:top w:val="nil"/>
            </w:tcBorders>
          </w:tcPr>
          <w:p w:rsidR="00864D37" w:rsidRPr="00864D37" w:rsidRDefault="000A07EE" w:rsidP="00D659AE">
            <w:pPr>
              <w:autoSpaceDE w:val="0"/>
              <w:autoSpaceDN w:val="0"/>
              <w:adjustRightInd w:val="0"/>
              <w:spacing w:after="0" w:line="240" w:lineRule="auto"/>
              <w:ind w:left="-507" w:firstLine="50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579288,8</w:t>
            </w:r>
          </w:p>
        </w:tc>
        <w:tc>
          <w:tcPr>
            <w:tcW w:w="1044" w:type="dxa"/>
            <w:noWrap/>
          </w:tcPr>
          <w:p w:rsidR="00864D37" w:rsidRPr="00864D37" w:rsidRDefault="00D95A85"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w:t>
            </w:r>
          </w:p>
        </w:tc>
        <w:tc>
          <w:tcPr>
            <w:tcW w:w="1033" w:type="dxa"/>
            <w:noWrap/>
          </w:tcPr>
          <w:p w:rsidR="00864D37" w:rsidRPr="00864D37" w:rsidRDefault="00BD1160"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w:t>
            </w:r>
            <w:r w:rsidR="000A07EE">
              <w:rPr>
                <w:rFonts w:ascii="Times New Roman" w:eastAsia="Times New Roman" w:hAnsi="Times New Roman" w:cs="Times New Roman"/>
                <w:sz w:val="20"/>
                <w:szCs w:val="20"/>
                <w:lang w:eastAsia="ru-RU"/>
              </w:rPr>
              <w:t>,6</w:t>
            </w:r>
          </w:p>
        </w:tc>
      </w:tr>
      <w:tr w:rsidR="008F642E" w:rsidRPr="00864D37" w:rsidTr="006C46B0">
        <w:trPr>
          <w:trHeight w:val="765"/>
        </w:trPr>
        <w:tc>
          <w:tcPr>
            <w:tcW w:w="3823" w:type="dxa"/>
            <w:hideMark/>
          </w:tcPr>
          <w:p w:rsidR="00864D37" w:rsidRPr="00864D37" w:rsidRDefault="00864D37" w:rsidP="00864D37">
            <w:pPr>
              <w:autoSpaceDE w:val="0"/>
              <w:autoSpaceDN w:val="0"/>
              <w:adjustRightInd w:val="0"/>
              <w:spacing w:after="0" w:line="240" w:lineRule="auto"/>
              <w:rPr>
                <w:rFonts w:ascii="Times New Roman" w:eastAsia="Times New Roman" w:hAnsi="Times New Roman" w:cs="Times New Roman"/>
                <w:sz w:val="20"/>
                <w:szCs w:val="20"/>
                <w:lang w:eastAsia="ru-RU"/>
              </w:rPr>
            </w:pPr>
            <w:r w:rsidRPr="00864D37">
              <w:rPr>
                <w:rFonts w:ascii="Times New Roman" w:eastAsia="Times New Roman" w:hAnsi="Times New Roman" w:cs="Times New Roman"/>
                <w:sz w:val="20"/>
                <w:szCs w:val="20"/>
                <w:lang w:eastAsia="ru-RU"/>
              </w:rPr>
              <w:t xml:space="preserve"> «Социальная поддержка населения муниципального образования город Дивногорск»</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45093,2</w:t>
            </w:r>
          </w:p>
        </w:tc>
        <w:tc>
          <w:tcPr>
            <w:tcW w:w="1142"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36213,3</w:t>
            </w:r>
          </w:p>
        </w:tc>
        <w:tc>
          <w:tcPr>
            <w:tcW w:w="1134" w:type="dxa"/>
          </w:tcPr>
          <w:p w:rsidR="00864D37" w:rsidRPr="00864D37" w:rsidRDefault="000A07EE" w:rsidP="00D659AE">
            <w:pPr>
              <w:autoSpaceDE w:val="0"/>
              <w:autoSpaceDN w:val="0"/>
              <w:adjustRightInd w:val="0"/>
              <w:spacing w:after="0" w:line="240" w:lineRule="auto"/>
              <w:ind w:left="-507" w:firstLine="50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36211,6</w:t>
            </w:r>
          </w:p>
        </w:tc>
        <w:tc>
          <w:tcPr>
            <w:tcW w:w="1044" w:type="dxa"/>
            <w:noWrap/>
          </w:tcPr>
          <w:p w:rsidR="00864D37" w:rsidRPr="00864D37" w:rsidRDefault="00D95A85"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99,9</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8F642E" w:rsidRPr="00864D37" w:rsidTr="006C46B0">
        <w:trPr>
          <w:trHeight w:val="570"/>
        </w:trPr>
        <w:tc>
          <w:tcPr>
            <w:tcW w:w="3823" w:type="dxa"/>
            <w:hideMark/>
          </w:tcPr>
          <w:p w:rsidR="00864D37" w:rsidRPr="00864D37" w:rsidRDefault="00864D37" w:rsidP="00864D37">
            <w:pPr>
              <w:autoSpaceDE w:val="0"/>
              <w:autoSpaceDN w:val="0"/>
              <w:adjustRightInd w:val="0"/>
              <w:spacing w:after="0" w:line="240" w:lineRule="auto"/>
              <w:rPr>
                <w:rFonts w:ascii="Times New Roman" w:eastAsia="Times New Roman" w:hAnsi="Times New Roman" w:cs="Times New Roman"/>
                <w:sz w:val="20"/>
                <w:szCs w:val="20"/>
                <w:lang w:eastAsia="ru-RU"/>
              </w:rPr>
            </w:pPr>
            <w:r w:rsidRPr="00864D37">
              <w:rPr>
                <w:rFonts w:ascii="Times New Roman" w:eastAsia="Times New Roman" w:hAnsi="Times New Roman" w:cs="Times New Roman"/>
                <w:sz w:val="20"/>
                <w:szCs w:val="20"/>
                <w:lang w:eastAsia="ru-RU"/>
              </w:rPr>
              <w:t xml:space="preserve"> «Культура муниципального образования город Дивногорск»</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112384,6</w:t>
            </w:r>
          </w:p>
        </w:tc>
        <w:tc>
          <w:tcPr>
            <w:tcW w:w="1142"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122764,2</w:t>
            </w:r>
          </w:p>
        </w:tc>
        <w:tc>
          <w:tcPr>
            <w:tcW w:w="1134" w:type="dxa"/>
          </w:tcPr>
          <w:p w:rsidR="00864D37" w:rsidRPr="00864D37" w:rsidRDefault="000A07EE" w:rsidP="00D659AE">
            <w:pPr>
              <w:autoSpaceDE w:val="0"/>
              <w:autoSpaceDN w:val="0"/>
              <w:adjustRightInd w:val="0"/>
              <w:spacing w:after="0" w:line="240" w:lineRule="auto"/>
              <w:ind w:left="-507" w:firstLine="50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120254,5</w:t>
            </w:r>
          </w:p>
        </w:tc>
        <w:tc>
          <w:tcPr>
            <w:tcW w:w="1044" w:type="dxa"/>
            <w:noWrap/>
          </w:tcPr>
          <w:p w:rsidR="00864D37" w:rsidRPr="00864D37" w:rsidRDefault="00D95A85"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98,2</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98,0</w:t>
            </w:r>
          </w:p>
        </w:tc>
      </w:tr>
      <w:tr w:rsidR="008F642E" w:rsidRPr="00864D37" w:rsidTr="006C46B0">
        <w:trPr>
          <w:trHeight w:val="765"/>
        </w:trPr>
        <w:tc>
          <w:tcPr>
            <w:tcW w:w="3823" w:type="dxa"/>
            <w:hideMark/>
          </w:tcPr>
          <w:p w:rsidR="00864D37" w:rsidRPr="00864D37" w:rsidRDefault="00864D37" w:rsidP="00864D37">
            <w:pPr>
              <w:autoSpaceDE w:val="0"/>
              <w:autoSpaceDN w:val="0"/>
              <w:adjustRightInd w:val="0"/>
              <w:spacing w:after="0" w:line="240" w:lineRule="auto"/>
              <w:rPr>
                <w:rFonts w:ascii="Times New Roman" w:eastAsia="Times New Roman" w:hAnsi="Times New Roman" w:cs="Times New Roman"/>
                <w:sz w:val="20"/>
                <w:szCs w:val="20"/>
                <w:lang w:eastAsia="ru-RU"/>
              </w:rPr>
            </w:pPr>
            <w:r w:rsidRPr="00864D37">
              <w:rPr>
                <w:rFonts w:ascii="Times New Roman" w:eastAsia="Times New Roman" w:hAnsi="Times New Roman" w:cs="Times New Roman"/>
                <w:sz w:val="20"/>
                <w:szCs w:val="20"/>
                <w:lang w:eastAsia="ru-RU"/>
              </w:rPr>
              <w:t xml:space="preserve"> «Физическая культура, спорт и молодежная политика в муниципальном образовании город Дивногорск»</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42220,0</w:t>
            </w:r>
          </w:p>
        </w:tc>
        <w:tc>
          <w:tcPr>
            <w:tcW w:w="1142"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39821,5</w:t>
            </w:r>
          </w:p>
        </w:tc>
        <w:tc>
          <w:tcPr>
            <w:tcW w:w="1134" w:type="dxa"/>
          </w:tcPr>
          <w:p w:rsidR="00864D37" w:rsidRPr="00864D37" w:rsidRDefault="000A07EE" w:rsidP="00D659AE">
            <w:pPr>
              <w:autoSpaceDE w:val="0"/>
              <w:autoSpaceDN w:val="0"/>
              <w:adjustRightInd w:val="0"/>
              <w:spacing w:after="0" w:line="240" w:lineRule="auto"/>
              <w:ind w:left="-507" w:firstLine="50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39238,1</w:t>
            </w:r>
          </w:p>
        </w:tc>
        <w:tc>
          <w:tcPr>
            <w:tcW w:w="1044" w:type="dxa"/>
            <w:noWrap/>
          </w:tcPr>
          <w:p w:rsidR="00864D37" w:rsidRPr="00864D37" w:rsidRDefault="00D95A85"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96,9</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98,5</w:t>
            </w:r>
          </w:p>
        </w:tc>
      </w:tr>
      <w:tr w:rsidR="008F642E" w:rsidRPr="00864D37" w:rsidTr="006C46B0">
        <w:trPr>
          <w:trHeight w:val="711"/>
        </w:trPr>
        <w:tc>
          <w:tcPr>
            <w:tcW w:w="3823" w:type="dxa"/>
            <w:hideMark/>
          </w:tcPr>
          <w:p w:rsidR="00864D37" w:rsidRPr="00864D37" w:rsidRDefault="00864D37" w:rsidP="00864D37">
            <w:pPr>
              <w:autoSpaceDE w:val="0"/>
              <w:autoSpaceDN w:val="0"/>
              <w:adjustRightInd w:val="0"/>
              <w:spacing w:after="0" w:line="240" w:lineRule="auto"/>
              <w:rPr>
                <w:rFonts w:ascii="Times New Roman" w:eastAsia="Times New Roman" w:hAnsi="Times New Roman" w:cs="Times New Roman"/>
                <w:sz w:val="20"/>
                <w:szCs w:val="20"/>
                <w:lang w:eastAsia="ru-RU"/>
              </w:rPr>
            </w:pPr>
            <w:r w:rsidRPr="00864D37">
              <w:rPr>
                <w:rFonts w:ascii="Times New Roman" w:eastAsia="Times New Roman" w:hAnsi="Times New Roman" w:cs="Times New Roman"/>
                <w:sz w:val="20"/>
                <w:szCs w:val="20"/>
                <w:lang w:eastAsia="ru-RU"/>
              </w:rPr>
              <w:t xml:space="preserve"> «Обеспечение доступным и комфортным жильем граждан муниципального образования город Дивногорск»</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20834,2</w:t>
            </w:r>
          </w:p>
        </w:tc>
        <w:tc>
          <w:tcPr>
            <w:tcW w:w="1142"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242097,2</w:t>
            </w:r>
          </w:p>
        </w:tc>
        <w:tc>
          <w:tcPr>
            <w:tcW w:w="1134" w:type="dxa"/>
          </w:tcPr>
          <w:p w:rsidR="00864D37" w:rsidRPr="00864D37" w:rsidRDefault="000A07EE" w:rsidP="00D659AE">
            <w:pPr>
              <w:autoSpaceDE w:val="0"/>
              <w:autoSpaceDN w:val="0"/>
              <w:adjustRightInd w:val="0"/>
              <w:spacing w:after="0" w:line="240" w:lineRule="auto"/>
              <w:ind w:left="-507" w:firstLine="50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153238,5</w:t>
            </w:r>
          </w:p>
        </w:tc>
        <w:tc>
          <w:tcPr>
            <w:tcW w:w="1044" w:type="dxa"/>
            <w:noWrap/>
          </w:tcPr>
          <w:p w:rsidR="00864D37" w:rsidRPr="00864D37" w:rsidRDefault="00D95A85"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99,3</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63,3</w:t>
            </w:r>
          </w:p>
        </w:tc>
      </w:tr>
      <w:tr w:rsidR="008F642E" w:rsidRPr="00864D37" w:rsidTr="006C46B0">
        <w:trPr>
          <w:trHeight w:val="510"/>
        </w:trPr>
        <w:tc>
          <w:tcPr>
            <w:tcW w:w="3823" w:type="dxa"/>
            <w:hideMark/>
          </w:tcPr>
          <w:p w:rsidR="00864D37" w:rsidRPr="00864D37" w:rsidRDefault="00864D37" w:rsidP="00864D37">
            <w:pPr>
              <w:autoSpaceDE w:val="0"/>
              <w:autoSpaceDN w:val="0"/>
              <w:adjustRightInd w:val="0"/>
              <w:spacing w:after="0" w:line="240" w:lineRule="auto"/>
              <w:rPr>
                <w:rFonts w:ascii="Times New Roman" w:eastAsia="Times New Roman" w:hAnsi="Times New Roman" w:cs="Times New Roman"/>
                <w:sz w:val="20"/>
                <w:szCs w:val="20"/>
                <w:lang w:eastAsia="ru-RU"/>
              </w:rPr>
            </w:pPr>
            <w:r w:rsidRPr="00864D37">
              <w:rPr>
                <w:rFonts w:ascii="Times New Roman" w:eastAsia="Times New Roman" w:hAnsi="Times New Roman" w:cs="Times New Roman"/>
                <w:sz w:val="20"/>
                <w:szCs w:val="20"/>
                <w:lang w:eastAsia="ru-RU"/>
              </w:rPr>
              <w:t xml:space="preserve"> «Содействие развитию местного самоуправления»</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1759,7</w:t>
            </w:r>
          </w:p>
        </w:tc>
        <w:tc>
          <w:tcPr>
            <w:tcW w:w="1142"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1873,8</w:t>
            </w:r>
          </w:p>
        </w:tc>
        <w:tc>
          <w:tcPr>
            <w:tcW w:w="1134" w:type="dxa"/>
          </w:tcPr>
          <w:p w:rsidR="00864D37" w:rsidRPr="00864D37" w:rsidRDefault="000A07EE" w:rsidP="00D659AE">
            <w:pPr>
              <w:autoSpaceDE w:val="0"/>
              <w:autoSpaceDN w:val="0"/>
              <w:adjustRightInd w:val="0"/>
              <w:spacing w:after="0" w:line="240" w:lineRule="auto"/>
              <w:ind w:left="-507" w:firstLine="50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1760,9</w:t>
            </w:r>
          </w:p>
        </w:tc>
        <w:tc>
          <w:tcPr>
            <w:tcW w:w="1044" w:type="dxa"/>
            <w:noWrap/>
          </w:tcPr>
          <w:p w:rsidR="00864D37" w:rsidRPr="00864D37" w:rsidRDefault="00D95A85"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94,0</w:t>
            </w:r>
          </w:p>
        </w:tc>
      </w:tr>
      <w:tr w:rsidR="008F642E" w:rsidRPr="00864D37" w:rsidTr="006C46B0">
        <w:trPr>
          <w:trHeight w:val="577"/>
        </w:trPr>
        <w:tc>
          <w:tcPr>
            <w:tcW w:w="3823" w:type="dxa"/>
            <w:hideMark/>
          </w:tcPr>
          <w:p w:rsidR="00864D37" w:rsidRPr="00864D37" w:rsidRDefault="00864D37" w:rsidP="00864D37">
            <w:pPr>
              <w:autoSpaceDE w:val="0"/>
              <w:autoSpaceDN w:val="0"/>
              <w:adjustRightInd w:val="0"/>
              <w:spacing w:after="0" w:line="240" w:lineRule="auto"/>
              <w:rPr>
                <w:rFonts w:ascii="Times New Roman" w:eastAsia="Times New Roman" w:hAnsi="Times New Roman" w:cs="Times New Roman"/>
                <w:sz w:val="20"/>
                <w:szCs w:val="20"/>
                <w:lang w:eastAsia="ru-RU"/>
              </w:rPr>
            </w:pPr>
            <w:r w:rsidRPr="00864D37">
              <w:rPr>
                <w:rFonts w:ascii="Times New Roman" w:eastAsia="Times New Roman" w:hAnsi="Times New Roman" w:cs="Times New Roman"/>
                <w:sz w:val="20"/>
                <w:szCs w:val="20"/>
                <w:lang w:eastAsia="ru-RU"/>
              </w:rPr>
              <w:t xml:space="preserve"> «Транспортная система муниципального образования город Дивногорск»</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54316,9</w:t>
            </w:r>
          </w:p>
        </w:tc>
        <w:tc>
          <w:tcPr>
            <w:tcW w:w="1142"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49970,6</w:t>
            </w:r>
          </w:p>
        </w:tc>
        <w:tc>
          <w:tcPr>
            <w:tcW w:w="1134" w:type="dxa"/>
          </w:tcPr>
          <w:p w:rsidR="00864D37" w:rsidRPr="00864D37" w:rsidRDefault="000A07EE" w:rsidP="00D659AE">
            <w:pPr>
              <w:autoSpaceDE w:val="0"/>
              <w:autoSpaceDN w:val="0"/>
              <w:adjustRightInd w:val="0"/>
              <w:spacing w:after="0" w:line="240" w:lineRule="auto"/>
              <w:ind w:left="-507" w:firstLine="50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48362,7</w:t>
            </w:r>
          </w:p>
        </w:tc>
        <w:tc>
          <w:tcPr>
            <w:tcW w:w="1044" w:type="dxa"/>
            <w:noWrap/>
          </w:tcPr>
          <w:p w:rsidR="00864D37" w:rsidRPr="00864D37" w:rsidRDefault="00D95A85"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97,7</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96,8</w:t>
            </w:r>
          </w:p>
        </w:tc>
      </w:tr>
      <w:tr w:rsidR="008F642E" w:rsidRPr="00864D37" w:rsidTr="006C46B0">
        <w:trPr>
          <w:trHeight w:val="1275"/>
        </w:trPr>
        <w:tc>
          <w:tcPr>
            <w:tcW w:w="3823" w:type="dxa"/>
            <w:hideMark/>
          </w:tcPr>
          <w:p w:rsidR="00864D37" w:rsidRPr="00864D37" w:rsidRDefault="00864D37" w:rsidP="00864D37">
            <w:pPr>
              <w:autoSpaceDE w:val="0"/>
              <w:autoSpaceDN w:val="0"/>
              <w:adjustRightInd w:val="0"/>
              <w:spacing w:after="0" w:line="240" w:lineRule="auto"/>
              <w:rPr>
                <w:rFonts w:ascii="Times New Roman" w:eastAsia="Times New Roman" w:hAnsi="Times New Roman" w:cs="Times New Roman"/>
                <w:sz w:val="20"/>
                <w:szCs w:val="20"/>
                <w:lang w:eastAsia="ru-RU"/>
              </w:rPr>
            </w:pPr>
            <w:r w:rsidRPr="00864D37">
              <w:rPr>
                <w:rFonts w:ascii="Times New Roman" w:eastAsia="Times New Roman" w:hAnsi="Times New Roman" w:cs="Times New Roman"/>
                <w:sz w:val="20"/>
                <w:szCs w:val="20"/>
                <w:lang w:eastAsia="ru-RU"/>
              </w:rPr>
              <w:t xml:space="preserve">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79346,5</w:t>
            </w:r>
          </w:p>
        </w:tc>
        <w:tc>
          <w:tcPr>
            <w:tcW w:w="1142"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113737,1</w:t>
            </w:r>
          </w:p>
        </w:tc>
        <w:tc>
          <w:tcPr>
            <w:tcW w:w="1134" w:type="dxa"/>
          </w:tcPr>
          <w:p w:rsidR="00864D37" w:rsidRPr="00864D37" w:rsidRDefault="000A07EE" w:rsidP="00D659AE">
            <w:pPr>
              <w:autoSpaceDE w:val="0"/>
              <w:autoSpaceDN w:val="0"/>
              <w:adjustRightInd w:val="0"/>
              <w:spacing w:after="0" w:line="240" w:lineRule="auto"/>
              <w:ind w:left="-507" w:firstLine="50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107481,1</w:t>
            </w:r>
          </w:p>
        </w:tc>
        <w:tc>
          <w:tcPr>
            <w:tcW w:w="1044" w:type="dxa"/>
            <w:noWrap/>
          </w:tcPr>
          <w:p w:rsidR="00864D37" w:rsidRPr="00864D37" w:rsidRDefault="00D95A85"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91,9</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94,5</w:t>
            </w:r>
          </w:p>
        </w:tc>
      </w:tr>
      <w:tr w:rsidR="008F642E" w:rsidRPr="00864D37" w:rsidTr="006C46B0">
        <w:trPr>
          <w:trHeight w:val="510"/>
        </w:trPr>
        <w:tc>
          <w:tcPr>
            <w:tcW w:w="3823" w:type="dxa"/>
            <w:hideMark/>
          </w:tcPr>
          <w:p w:rsidR="00864D37" w:rsidRPr="00864D37" w:rsidRDefault="00864D37" w:rsidP="00864D37">
            <w:pPr>
              <w:autoSpaceDE w:val="0"/>
              <w:autoSpaceDN w:val="0"/>
              <w:adjustRightInd w:val="0"/>
              <w:spacing w:after="0" w:line="240" w:lineRule="auto"/>
              <w:rPr>
                <w:rFonts w:ascii="Times New Roman" w:eastAsia="Times New Roman" w:hAnsi="Times New Roman" w:cs="Times New Roman"/>
                <w:sz w:val="20"/>
                <w:szCs w:val="20"/>
                <w:lang w:eastAsia="ru-RU"/>
              </w:rPr>
            </w:pPr>
            <w:r w:rsidRPr="00864D37">
              <w:rPr>
                <w:rFonts w:ascii="Times New Roman" w:eastAsia="Times New Roman" w:hAnsi="Times New Roman" w:cs="Times New Roman"/>
                <w:sz w:val="20"/>
                <w:szCs w:val="20"/>
                <w:lang w:eastAsia="ru-RU"/>
              </w:rPr>
              <w:t xml:space="preserve"> «Управление муниципальными финансами»</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6745,1</w:t>
            </w:r>
          </w:p>
        </w:tc>
        <w:tc>
          <w:tcPr>
            <w:tcW w:w="1142"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7521,4</w:t>
            </w:r>
          </w:p>
        </w:tc>
        <w:tc>
          <w:tcPr>
            <w:tcW w:w="1134" w:type="dxa"/>
          </w:tcPr>
          <w:p w:rsidR="00864D37" w:rsidRPr="00864D37" w:rsidRDefault="000A07EE" w:rsidP="00D659AE">
            <w:pPr>
              <w:autoSpaceDE w:val="0"/>
              <w:autoSpaceDN w:val="0"/>
              <w:adjustRightInd w:val="0"/>
              <w:spacing w:after="0" w:line="240" w:lineRule="auto"/>
              <w:ind w:left="-507" w:firstLine="50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7483,2</w:t>
            </w:r>
          </w:p>
        </w:tc>
        <w:tc>
          <w:tcPr>
            <w:tcW w:w="1044" w:type="dxa"/>
            <w:noWrap/>
          </w:tcPr>
          <w:p w:rsidR="00864D37" w:rsidRPr="00864D37" w:rsidRDefault="00D95A85"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98,3</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99,5</w:t>
            </w:r>
          </w:p>
        </w:tc>
      </w:tr>
      <w:tr w:rsidR="008F642E" w:rsidRPr="00864D37" w:rsidTr="006C46B0">
        <w:trPr>
          <w:trHeight w:val="765"/>
        </w:trPr>
        <w:tc>
          <w:tcPr>
            <w:tcW w:w="3823" w:type="dxa"/>
            <w:hideMark/>
          </w:tcPr>
          <w:p w:rsidR="00864D37" w:rsidRPr="00864D37" w:rsidRDefault="00864D37" w:rsidP="00864D37">
            <w:pPr>
              <w:autoSpaceDE w:val="0"/>
              <w:autoSpaceDN w:val="0"/>
              <w:adjustRightInd w:val="0"/>
              <w:spacing w:after="0" w:line="240" w:lineRule="auto"/>
              <w:rPr>
                <w:rFonts w:ascii="Times New Roman" w:eastAsia="Times New Roman" w:hAnsi="Times New Roman" w:cs="Times New Roman"/>
                <w:sz w:val="20"/>
                <w:szCs w:val="20"/>
                <w:lang w:eastAsia="ru-RU"/>
              </w:rPr>
            </w:pPr>
            <w:r w:rsidRPr="00864D37">
              <w:rPr>
                <w:rFonts w:ascii="Times New Roman" w:eastAsia="Times New Roman" w:hAnsi="Times New Roman" w:cs="Times New Roman"/>
                <w:sz w:val="20"/>
                <w:szCs w:val="20"/>
                <w:lang w:eastAsia="ru-RU"/>
              </w:rPr>
              <w:t xml:space="preserve"> «Управление имуществом и земельными ресурсами муниципального образования город Дивногорск»</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516,7</w:t>
            </w:r>
          </w:p>
        </w:tc>
        <w:tc>
          <w:tcPr>
            <w:tcW w:w="1142"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729,4</w:t>
            </w:r>
          </w:p>
        </w:tc>
        <w:tc>
          <w:tcPr>
            <w:tcW w:w="1134" w:type="dxa"/>
          </w:tcPr>
          <w:p w:rsidR="00864D37" w:rsidRPr="00864D37" w:rsidRDefault="000A07EE" w:rsidP="00D659AE">
            <w:pPr>
              <w:autoSpaceDE w:val="0"/>
              <w:autoSpaceDN w:val="0"/>
              <w:adjustRightInd w:val="0"/>
              <w:spacing w:after="0" w:line="240" w:lineRule="auto"/>
              <w:ind w:left="-507" w:firstLine="50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728,7</w:t>
            </w:r>
          </w:p>
        </w:tc>
        <w:tc>
          <w:tcPr>
            <w:tcW w:w="1044" w:type="dxa"/>
            <w:noWrap/>
          </w:tcPr>
          <w:p w:rsidR="00864D37" w:rsidRPr="00864D37" w:rsidRDefault="00D95A85"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63,7</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99,9</w:t>
            </w:r>
          </w:p>
        </w:tc>
      </w:tr>
      <w:tr w:rsidR="008F642E" w:rsidRPr="00864D37" w:rsidTr="006C46B0">
        <w:trPr>
          <w:trHeight w:val="765"/>
        </w:trPr>
        <w:tc>
          <w:tcPr>
            <w:tcW w:w="3823" w:type="dxa"/>
            <w:hideMark/>
          </w:tcPr>
          <w:p w:rsidR="00864D37" w:rsidRPr="00864D37" w:rsidRDefault="00864D37" w:rsidP="00864D37">
            <w:pPr>
              <w:autoSpaceDE w:val="0"/>
              <w:autoSpaceDN w:val="0"/>
              <w:adjustRightInd w:val="0"/>
              <w:spacing w:after="0" w:line="240" w:lineRule="auto"/>
              <w:rPr>
                <w:rFonts w:ascii="Times New Roman" w:eastAsia="Times New Roman" w:hAnsi="Times New Roman" w:cs="Times New Roman"/>
                <w:sz w:val="20"/>
                <w:szCs w:val="20"/>
                <w:lang w:eastAsia="ru-RU"/>
              </w:rPr>
            </w:pPr>
            <w:r w:rsidRPr="00864D37">
              <w:rPr>
                <w:rFonts w:ascii="Times New Roman" w:eastAsia="Times New Roman" w:hAnsi="Times New Roman" w:cs="Times New Roman"/>
                <w:sz w:val="20"/>
                <w:szCs w:val="20"/>
                <w:lang w:eastAsia="ru-RU"/>
              </w:rPr>
              <w:t>Формирование комфортной городской (сельской) среды по муниципальному образованию город Дивногорск</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20257,4</w:t>
            </w:r>
          </w:p>
        </w:tc>
        <w:tc>
          <w:tcPr>
            <w:tcW w:w="1142"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112167,4</w:t>
            </w:r>
          </w:p>
        </w:tc>
        <w:tc>
          <w:tcPr>
            <w:tcW w:w="1134" w:type="dxa"/>
          </w:tcPr>
          <w:p w:rsidR="00864D37" w:rsidRPr="00864D37" w:rsidRDefault="000A07EE" w:rsidP="00D659AE">
            <w:pPr>
              <w:autoSpaceDE w:val="0"/>
              <w:autoSpaceDN w:val="0"/>
              <w:adjustRightInd w:val="0"/>
              <w:spacing w:after="0" w:line="240" w:lineRule="auto"/>
              <w:ind w:left="-507" w:firstLine="50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112077,4</w:t>
            </w:r>
          </w:p>
        </w:tc>
        <w:tc>
          <w:tcPr>
            <w:tcW w:w="1044" w:type="dxa"/>
            <w:noWrap/>
          </w:tcPr>
          <w:p w:rsidR="00864D37" w:rsidRPr="00864D37" w:rsidRDefault="00D95A85"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99,7</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99,9</w:t>
            </w:r>
          </w:p>
        </w:tc>
      </w:tr>
      <w:tr w:rsidR="00D95A85" w:rsidRPr="00864D37" w:rsidTr="006C46B0">
        <w:trPr>
          <w:trHeight w:val="346"/>
        </w:trPr>
        <w:tc>
          <w:tcPr>
            <w:tcW w:w="3823" w:type="dxa"/>
          </w:tcPr>
          <w:p w:rsidR="00D95A85" w:rsidRPr="00B85B8F" w:rsidRDefault="00D95A85" w:rsidP="00864D37">
            <w:pPr>
              <w:autoSpaceDE w:val="0"/>
              <w:autoSpaceDN w:val="0"/>
              <w:adjustRightInd w:val="0"/>
              <w:spacing w:after="0" w:line="240" w:lineRule="auto"/>
              <w:rPr>
                <w:rFonts w:ascii="Times New Roman" w:eastAsia="Times New Roman" w:hAnsi="Times New Roman" w:cs="Times New Roman"/>
                <w:b/>
                <w:sz w:val="20"/>
                <w:szCs w:val="20"/>
                <w:lang w:eastAsia="ru-RU"/>
              </w:rPr>
            </w:pPr>
            <w:r w:rsidRPr="00B85B8F">
              <w:rPr>
                <w:rFonts w:ascii="Times New Roman" w:eastAsia="Times New Roman" w:hAnsi="Times New Roman" w:cs="Times New Roman"/>
                <w:b/>
                <w:sz w:val="20"/>
                <w:szCs w:val="20"/>
                <w:lang w:eastAsia="ru-RU"/>
              </w:rPr>
              <w:t>ИТОГО по программным расходам</w:t>
            </w:r>
          </w:p>
        </w:tc>
        <w:tc>
          <w:tcPr>
            <w:tcW w:w="1033" w:type="dxa"/>
            <w:noWrap/>
          </w:tcPr>
          <w:p w:rsidR="00D95A85" w:rsidRPr="00B85B8F" w:rsidRDefault="00D95A85" w:rsidP="00D659A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B85B8F">
              <w:rPr>
                <w:rFonts w:ascii="Times New Roman" w:eastAsia="Times New Roman" w:hAnsi="Times New Roman" w:cs="Times New Roman"/>
                <w:b/>
                <w:sz w:val="20"/>
                <w:szCs w:val="20"/>
                <w:lang w:eastAsia="ru-RU"/>
              </w:rPr>
              <w:t>902572,3</w:t>
            </w:r>
          </w:p>
        </w:tc>
        <w:tc>
          <w:tcPr>
            <w:tcW w:w="1142" w:type="dxa"/>
            <w:noWrap/>
          </w:tcPr>
          <w:p w:rsidR="00D95A85" w:rsidRPr="00B85B8F" w:rsidRDefault="00D95A85" w:rsidP="00D659A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B85B8F">
              <w:rPr>
                <w:rFonts w:ascii="Times New Roman" w:eastAsia="Times New Roman" w:hAnsi="Times New Roman" w:cs="Times New Roman"/>
                <w:b/>
                <w:sz w:val="20"/>
                <w:szCs w:val="20"/>
                <w:lang w:eastAsia="ru-RU"/>
              </w:rPr>
              <w:t>1314449,0</w:t>
            </w:r>
          </w:p>
        </w:tc>
        <w:tc>
          <w:tcPr>
            <w:tcW w:w="1134" w:type="dxa"/>
          </w:tcPr>
          <w:p w:rsidR="00D95A85" w:rsidRPr="00B85B8F" w:rsidRDefault="00D95A85" w:rsidP="00D659AE">
            <w:pPr>
              <w:autoSpaceDE w:val="0"/>
              <w:autoSpaceDN w:val="0"/>
              <w:adjustRightInd w:val="0"/>
              <w:spacing w:after="0" w:line="240" w:lineRule="auto"/>
              <w:ind w:left="-507" w:firstLine="507"/>
              <w:jc w:val="right"/>
              <w:rPr>
                <w:rFonts w:ascii="Times New Roman" w:eastAsia="Times New Roman" w:hAnsi="Times New Roman" w:cs="Times New Roman"/>
                <w:b/>
                <w:sz w:val="20"/>
                <w:szCs w:val="20"/>
                <w:lang w:eastAsia="ru-RU"/>
              </w:rPr>
            </w:pPr>
            <w:r w:rsidRPr="00B85B8F">
              <w:rPr>
                <w:rFonts w:ascii="Times New Roman" w:eastAsia="Times New Roman" w:hAnsi="Times New Roman" w:cs="Times New Roman"/>
                <w:b/>
                <w:sz w:val="20"/>
                <w:szCs w:val="20"/>
                <w:lang w:eastAsia="ru-RU"/>
              </w:rPr>
              <w:t>1206125,5</w:t>
            </w:r>
          </w:p>
        </w:tc>
        <w:tc>
          <w:tcPr>
            <w:tcW w:w="1044" w:type="dxa"/>
            <w:noWrap/>
          </w:tcPr>
          <w:p w:rsidR="00D95A85" w:rsidRPr="00B85B8F" w:rsidRDefault="00D95A85" w:rsidP="00D659A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B85B8F">
              <w:rPr>
                <w:rFonts w:ascii="Times New Roman" w:eastAsia="Times New Roman" w:hAnsi="Times New Roman" w:cs="Times New Roman"/>
                <w:b/>
                <w:sz w:val="20"/>
                <w:szCs w:val="20"/>
                <w:lang w:eastAsia="ru-RU"/>
              </w:rPr>
              <w:t>98,1</w:t>
            </w:r>
          </w:p>
        </w:tc>
        <w:tc>
          <w:tcPr>
            <w:tcW w:w="1033" w:type="dxa"/>
            <w:noWrap/>
          </w:tcPr>
          <w:p w:rsidR="00D95A85" w:rsidRPr="00B85B8F" w:rsidRDefault="00D95A85" w:rsidP="00D659A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B85B8F">
              <w:rPr>
                <w:rFonts w:ascii="Times New Roman" w:eastAsia="Times New Roman" w:hAnsi="Times New Roman" w:cs="Times New Roman"/>
                <w:b/>
                <w:sz w:val="20"/>
                <w:szCs w:val="20"/>
                <w:lang w:eastAsia="ru-RU"/>
              </w:rPr>
              <w:t>91,8</w:t>
            </w:r>
          </w:p>
        </w:tc>
      </w:tr>
      <w:tr w:rsidR="008F642E" w:rsidRPr="00864D37" w:rsidTr="006C46B0">
        <w:trPr>
          <w:trHeight w:val="255"/>
        </w:trPr>
        <w:tc>
          <w:tcPr>
            <w:tcW w:w="3823" w:type="dxa"/>
            <w:noWrap/>
            <w:hideMark/>
          </w:tcPr>
          <w:p w:rsidR="00864D37" w:rsidRPr="00864D37" w:rsidRDefault="00864D37" w:rsidP="00864D37">
            <w:pPr>
              <w:autoSpaceDE w:val="0"/>
              <w:autoSpaceDN w:val="0"/>
              <w:adjustRightInd w:val="0"/>
              <w:spacing w:after="0" w:line="240" w:lineRule="auto"/>
              <w:rPr>
                <w:rFonts w:ascii="Times New Roman" w:eastAsia="Times New Roman" w:hAnsi="Times New Roman" w:cs="Times New Roman"/>
                <w:sz w:val="20"/>
                <w:szCs w:val="20"/>
                <w:lang w:eastAsia="ru-RU"/>
              </w:rPr>
            </w:pPr>
            <w:r w:rsidRPr="00864D37">
              <w:rPr>
                <w:rFonts w:ascii="Times New Roman" w:eastAsia="Times New Roman" w:hAnsi="Times New Roman" w:cs="Times New Roman"/>
                <w:sz w:val="20"/>
                <w:szCs w:val="20"/>
                <w:lang w:eastAsia="ru-RU"/>
              </w:rPr>
              <w:t xml:space="preserve">Непрограммные мероприятия </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47267,8</w:t>
            </w:r>
          </w:p>
        </w:tc>
        <w:tc>
          <w:tcPr>
            <w:tcW w:w="1142"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43737,2</w:t>
            </w:r>
          </w:p>
        </w:tc>
        <w:tc>
          <w:tcPr>
            <w:tcW w:w="1134" w:type="dxa"/>
          </w:tcPr>
          <w:p w:rsidR="00864D37" w:rsidRPr="00864D37" w:rsidRDefault="000A07EE" w:rsidP="00D659AE">
            <w:pPr>
              <w:autoSpaceDE w:val="0"/>
              <w:autoSpaceDN w:val="0"/>
              <w:adjustRightInd w:val="0"/>
              <w:spacing w:after="0" w:line="240" w:lineRule="auto"/>
              <w:ind w:left="-507" w:firstLine="50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41734,4</w:t>
            </w:r>
          </w:p>
        </w:tc>
        <w:tc>
          <w:tcPr>
            <w:tcW w:w="1044" w:type="dxa"/>
            <w:noWrap/>
          </w:tcPr>
          <w:p w:rsidR="00864D37" w:rsidRPr="00864D37" w:rsidRDefault="00D95A85"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85,9</w:t>
            </w:r>
          </w:p>
        </w:tc>
        <w:tc>
          <w:tcPr>
            <w:tcW w:w="1033" w:type="dxa"/>
            <w:noWrap/>
          </w:tcPr>
          <w:p w:rsidR="00864D37" w:rsidRPr="00864D37" w:rsidRDefault="00D95A85" w:rsidP="00D659A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95,4</w:t>
            </w:r>
          </w:p>
        </w:tc>
      </w:tr>
      <w:tr w:rsidR="008F642E" w:rsidRPr="00864D37" w:rsidTr="006C46B0">
        <w:trPr>
          <w:trHeight w:val="255"/>
        </w:trPr>
        <w:tc>
          <w:tcPr>
            <w:tcW w:w="3823" w:type="dxa"/>
            <w:noWrap/>
            <w:hideMark/>
          </w:tcPr>
          <w:p w:rsidR="00864D37" w:rsidRPr="00864D37" w:rsidRDefault="00864D37" w:rsidP="00864D37">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864D37">
              <w:rPr>
                <w:rFonts w:ascii="Times New Roman" w:eastAsia="Times New Roman" w:hAnsi="Times New Roman" w:cs="Times New Roman"/>
                <w:b/>
                <w:bCs/>
                <w:sz w:val="20"/>
                <w:szCs w:val="20"/>
                <w:lang w:eastAsia="ru-RU"/>
              </w:rPr>
              <w:t>Всего  расходов:</w:t>
            </w:r>
          </w:p>
        </w:tc>
        <w:tc>
          <w:tcPr>
            <w:tcW w:w="1033"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949840,1</w:t>
            </w:r>
          </w:p>
        </w:tc>
        <w:tc>
          <w:tcPr>
            <w:tcW w:w="1142" w:type="dxa"/>
            <w:noWrap/>
          </w:tcPr>
          <w:p w:rsidR="00864D37" w:rsidRPr="00864D37" w:rsidRDefault="000A07EE" w:rsidP="00D659AE">
            <w:pPr>
              <w:autoSpaceDE w:val="0"/>
              <w:autoSpaceDN w:val="0"/>
              <w:adjustRightInd w:val="0"/>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1358186,2</w:t>
            </w:r>
          </w:p>
        </w:tc>
        <w:tc>
          <w:tcPr>
            <w:tcW w:w="1134" w:type="dxa"/>
          </w:tcPr>
          <w:p w:rsidR="00864D37" w:rsidRPr="00864D37" w:rsidRDefault="000A07EE" w:rsidP="00D659AE">
            <w:pPr>
              <w:autoSpaceDE w:val="0"/>
              <w:autoSpaceDN w:val="0"/>
              <w:adjustRightInd w:val="0"/>
              <w:spacing w:after="0" w:line="240" w:lineRule="auto"/>
              <w:ind w:left="-507" w:firstLine="507"/>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1247859,9</w:t>
            </w:r>
          </w:p>
        </w:tc>
        <w:tc>
          <w:tcPr>
            <w:tcW w:w="1044" w:type="dxa"/>
            <w:noWrap/>
          </w:tcPr>
          <w:p w:rsidR="00864D37" w:rsidRPr="00864D37" w:rsidRDefault="00D95A85" w:rsidP="00D659AE">
            <w:pPr>
              <w:autoSpaceDE w:val="0"/>
              <w:autoSpaceDN w:val="0"/>
              <w:adjustRightInd w:val="0"/>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97,4</w:t>
            </w:r>
          </w:p>
        </w:tc>
        <w:tc>
          <w:tcPr>
            <w:tcW w:w="1033" w:type="dxa"/>
            <w:noWrap/>
          </w:tcPr>
          <w:p w:rsidR="00864D37" w:rsidRPr="00864D37" w:rsidRDefault="00D95A85" w:rsidP="00D659AE">
            <w:pPr>
              <w:autoSpaceDE w:val="0"/>
              <w:autoSpaceDN w:val="0"/>
              <w:adjustRightInd w:val="0"/>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91,9</w:t>
            </w:r>
          </w:p>
        </w:tc>
      </w:tr>
    </w:tbl>
    <w:p w:rsidR="00C25DB3" w:rsidRDefault="00C25A9E" w:rsidP="00C25A9E">
      <w:pPr>
        <w:pStyle w:val="Default"/>
        <w:ind w:firstLine="709"/>
        <w:jc w:val="both"/>
      </w:pPr>
      <w:r w:rsidRPr="00314440">
        <w:t xml:space="preserve">Как видно из таблицы, в отчетном году отмечается высокий процент выполнения по </w:t>
      </w:r>
      <w:r w:rsidR="00163E5D" w:rsidRPr="00314440">
        <w:t>7</w:t>
      </w:r>
      <w:r w:rsidRPr="00314440">
        <w:t>-и муниципальным программам (от 96,8% до 100%). Неисполнение бюджетных ассигнований, менее 9</w:t>
      </w:r>
      <w:r w:rsidR="00163E5D" w:rsidRPr="00314440">
        <w:t>6</w:t>
      </w:r>
      <w:r w:rsidRPr="00314440">
        <w:t>% от годовых бюджетных назначений 201</w:t>
      </w:r>
      <w:r w:rsidR="00163E5D" w:rsidRPr="00314440">
        <w:t>9</w:t>
      </w:r>
      <w:r w:rsidRPr="00314440">
        <w:t xml:space="preserve"> года, отмечается по МП «</w:t>
      </w:r>
      <w:r w:rsidR="00163E5D" w:rsidRPr="00314440">
        <w:rPr>
          <w:rFonts w:eastAsia="Times New Roman"/>
          <w:lang w:eastAsia="ru-RU"/>
        </w:rPr>
        <w:t>«Система образования города Дивногорска»</w:t>
      </w:r>
      <w:r w:rsidRPr="00314440">
        <w:t>» (</w:t>
      </w:r>
      <w:r w:rsidR="00314440" w:rsidRPr="00314440">
        <w:t>95,6</w:t>
      </w:r>
      <w:r w:rsidRPr="00314440">
        <w:t xml:space="preserve">%), </w:t>
      </w:r>
      <w:r w:rsidR="0055010A" w:rsidRPr="00314440">
        <w:t xml:space="preserve">МП </w:t>
      </w:r>
      <w:r w:rsidR="0055010A" w:rsidRPr="00314440">
        <w:rPr>
          <w:rFonts w:eastAsia="Times New Roman"/>
          <w:lang w:eastAsia="ru-RU"/>
        </w:rPr>
        <w:t>«</w:t>
      </w:r>
      <w:r w:rsidR="00314440" w:rsidRPr="00314440">
        <w:rPr>
          <w:rFonts w:eastAsia="Times New Roman"/>
          <w:lang w:eastAsia="ru-RU"/>
        </w:rPr>
        <w:t>Обеспечение доступным и комфортным жильем граждан муниципального образования город Дивногорск»</w:t>
      </w:r>
      <w:r w:rsidR="00314440" w:rsidRPr="00314440">
        <w:t xml:space="preserve"> </w:t>
      </w:r>
      <w:r w:rsidRPr="00314440">
        <w:t>(</w:t>
      </w:r>
      <w:r w:rsidR="00314440" w:rsidRPr="00314440">
        <w:t>63,3</w:t>
      </w:r>
      <w:r w:rsidRPr="00314440">
        <w:t xml:space="preserve">%), </w:t>
      </w:r>
      <w:r w:rsidR="0055010A" w:rsidRPr="00314440">
        <w:t xml:space="preserve">МП </w:t>
      </w:r>
      <w:r w:rsidR="0055010A" w:rsidRPr="00314440">
        <w:rPr>
          <w:rFonts w:eastAsia="Times New Roman"/>
          <w:lang w:eastAsia="ru-RU"/>
        </w:rPr>
        <w:t>«</w:t>
      </w:r>
      <w:r w:rsidR="00314440" w:rsidRPr="00314440">
        <w:rPr>
          <w:rFonts w:eastAsia="Times New Roman"/>
          <w:lang w:eastAsia="ru-RU"/>
        </w:rPr>
        <w:t>Содействие развитию местного самоуправления»</w:t>
      </w:r>
      <w:r w:rsidR="00314440" w:rsidRPr="00314440">
        <w:t xml:space="preserve"> </w:t>
      </w:r>
      <w:r w:rsidRPr="00314440">
        <w:t>(</w:t>
      </w:r>
      <w:r w:rsidR="00314440" w:rsidRPr="00314440">
        <w:t>94,0</w:t>
      </w:r>
      <w:r w:rsidRPr="00314440">
        <w:t xml:space="preserve">%), МП </w:t>
      </w:r>
      <w:r w:rsidR="00314440" w:rsidRPr="00314440">
        <w:rPr>
          <w:rFonts w:eastAsia="Times New Roman"/>
          <w:lang w:eastAsia="ru-RU"/>
        </w:rPr>
        <w:t xml:space="preserve">«Функционирование </w:t>
      </w:r>
      <w:r w:rsidR="00314440" w:rsidRPr="00314440">
        <w:rPr>
          <w:rFonts w:eastAsia="Times New Roman"/>
          <w:lang w:eastAsia="ru-RU"/>
        </w:rPr>
        <w:lastRenderedPageBreak/>
        <w:t>жилищно-коммунального хозяйства и повышение энергетической эффективности на территории муниципального образования город Дивногорск»</w:t>
      </w:r>
      <w:r w:rsidR="00314440" w:rsidRPr="00314440">
        <w:t xml:space="preserve"> </w:t>
      </w:r>
      <w:r w:rsidRPr="00314440">
        <w:t>(</w:t>
      </w:r>
      <w:r w:rsidR="00314440" w:rsidRPr="00314440">
        <w:t>94,5%).</w:t>
      </w:r>
    </w:p>
    <w:p w:rsidR="006C46B0" w:rsidRPr="00B94F80" w:rsidRDefault="006C46B0" w:rsidP="00290CDA">
      <w:pPr>
        <w:pStyle w:val="Default"/>
        <w:ind w:firstLine="709"/>
        <w:jc w:val="both"/>
        <w:rPr>
          <w:i/>
          <w:color w:val="auto"/>
        </w:rPr>
      </w:pPr>
      <w:r w:rsidRPr="00B94F80">
        <w:rPr>
          <w:color w:val="auto"/>
        </w:rPr>
        <w:t xml:space="preserve">Поскольку результатом исполнения бюджета на основе муниципальных программ, должно стать не просто кассовое исполнение, а соответствующие качественные результаты, в ходе внешней проверки проведен мониторинг </w:t>
      </w:r>
      <w:r w:rsidR="0055010A">
        <w:rPr>
          <w:color w:val="auto"/>
        </w:rPr>
        <w:t xml:space="preserve">не только </w:t>
      </w:r>
      <w:r w:rsidRPr="00B94F80">
        <w:rPr>
          <w:color w:val="auto"/>
        </w:rPr>
        <w:t xml:space="preserve">финансового обеспечения реализации всех </w:t>
      </w:r>
      <w:r w:rsidR="00B94F80">
        <w:rPr>
          <w:color w:val="auto"/>
        </w:rPr>
        <w:t>11</w:t>
      </w:r>
      <w:r w:rsidRPr="00B94F80">
        <w:rPr>
          <w:color w:val="auto"/>
        </w:rPr>
        <w:t xml:space="preserve"> муниципальных программ</w:t>
      </w:r>
      <w:r w:rsidR="0055010A">
        <w:rPr>
          <w:color w:val="auto"/>
        </w:rPr>
        <w:t xml:space="preserve">, но </w:t>
      </w:r>
      <w:r w:rsidRPr="00B94F80">
        <w:rPr>
          <w:color w:val="auto"/>
        </w:rPr>
        <w:t>и проанализирована степень достижения целевых показателей.</w:t>
      </w:r>
      <w:r w:rsidR="00290CDA" w:rsidRPr="00290CDA">
        <w:rPr>
          <w:rFonts w:ascii="yandex-sans" w:eastAsia="Times New Roman" w:hAnsi="yandex-sans"/>
          <w:sz w:val="23"/>
          <w:szCs w:val="23"/>
          <w:lang w:eastAsia="ru-RU"/>
        </w:rPr>
        <w:t xml:space="preserve"> </w:t>
      </w:r>
    </w:p>
    <w:p w:rsidR="00DD1547" w:rsidRPr="0059167B" w:rsidRDefault="00B94F80" w:rsidP="00DD1547">
      <w:pPr>
        <w:pStyle w:val="Default"/>
        <w:ind w:firstLine="709"/>
        <w:jc w:val="both"/>
      </w:pPr>
      <w:r w:rsidRPr="00B94F80">
        <w:rPr>
          <w:color w:val="auto"/>
        </w:rPr>
        <w:t xml:space="preserve">В соответствии с требованиями, </w:t>
      </w:r>
      <w:r w:rsidR="00DD1547" w:rsidRPr="00B94F80">
        <w:t>установленными п</w:t>
      </w:r>
      <w:r w:rsidR="0055010A">
        <w:t xml:space="preserve">. </w:t>
      </w:r>
      <w:r w:rsidRPr="00B94F80">
        <w:rPr>
          <w:color w:val="auto"/>
        </w:rPr>
        <w:t>3 ст</w:t>
      </w:r>
      <w:r w:rsidR="0055010A">
        <w:rPr>
          <w:color w:val="auto"/>
        </w:rPr>
        <w:t>.</w:t>
      </w:r>
      <w:r w:rsidRPr="00B94F80">
        <w:rPr>
          <w:color w:val="auto"/>
        </w:rPr>
        <w:t xml:space="preserve"> 179 Б</w:t>
      </w:r>
      <w:r w:rsidR="0055010A">
        <w:rPr>
          <w:color w:val="auto"/>
        </w:rPr>
        <w:t>К</w:t>
      </w:r>
      <w:r w:rsidRPr="00B94F80">
        <w:rPr>
          <w:color w:val="auto"/>
        </w:rPr>
        <w:t xml:space="preserve"> РФ</w:t>
      </w:r>
      <w:r w:rsidR="00DD1547">
        <w:t>, а также Методике</w:t>
      </w:r>
      <w:r w:rsidR="00DD1547" w:rsidRPr="00314440">
        <w:t xml:space="preserve">, утвержденной постановлением администрации города </w:t>
      </w:r>
      <w:r w:rsidR="00DD1547">
        <w:t>Дивногорска</w:t>
      </w:r>
      <w:r w:rsidR="00DD1547" w:rsidRPr="00314440">
        <w:t xml:space="preserve"> от 25.</w:t>
      </w:r>
      <w:r w:rsidR="00DD1547">
        <w:t>10</w:t>
      </w:r>
      <w:r w:rsidR="00DD1547" w:rsidRPr="00314440">
        <w:t>.201</w:t>
      </w:r>
      <w:r w:rsidR="00DD1547">
        <w:t>6</w:t>
      </w:r>
      <w:r w:rsidR="00DD1547" w:rsidRPr="00314440">
        <w:t xml:space="preserve"> № </w:t>
      </w:r>
      <w:r w:rsidR="00DD1547">
        <w:t>193п</w:t>
      </w:r>
      <w:r w:rsidR="00DD1547" w:rsidRPr="00314440">
        <w:t xml:space="preserve"> «Об утверждении Порядка проведения оценки эффективности реализации муниципальных программ муниципального образования город </w:t>
      </w:r>
      <w:r w:rsidR="00DD1547">
        <w:t xml:space="preserve">Дивногорск» </w:t>
      </w:r>
      <w:r w:rsidRPr="00B94F80">
        <w:rPr>
          <w:color w:val="auto"/>
        </w:rPr>
        <w:t xml:space="preserve"> </w:t>
      </w:r>
      <w:r>
        <w:t>отделом экономического развития</w:t>
      </w:r>
      <w:r w:rsidRPr="00B94F80">
        <w:rPr>
          <w:color w:val="auto"/>
        </w:rPr>
        <w:t xml:space="preserve"> </w:t>
      </w:r>
      <w:r w:rsidR="00DD1547">
        <w:t>а</w:t>
      </w:r>
      <w:r w:rsidRPr="00B94F80">
        <w:rPr>
          <w:color w:val="auto"/>
        </w:rPr>
        <w:t xml:space="preserve">дминистрации города проведена оценка эффективности муниципальных программ, по итогам которой </w:t>
      </w:r>
      <w:r w:rsidRPr="00B94F80">
        <w:t xml:space="preserve">из </w:t>
      </w:r>
      <w:r w:rsidR="00DD1547">
        <w:t>11</w:t>
      </w:r>
      <w:r w:rsidRPr="00B94F80">
        <w:t xml:space="preserve"> муниципальн</w:t>
      </w:r>
      <w:r w:rsidR="00DD1547">
        <w:t xml:space="preserve">ых </w:t>
      </w:r>
      <w:r w:rsidRPr="00B94F80">
        <w:t xml:space="preserve">программ: </w:t>
      </w:r>
      <w:r w:rsidR="000B327C">
        <w:t>9</w:t>
      </w:r>
      <w:r w:rsidR="00DD1547" w:rsidRPr="0059167B">
        <w:t xml:space="preserve"> программ признаны высокоэффективными, одна программа – среднеэффективной и одна программа признана неэффективной. </w:t>
      </w:r>
    </w:p>
    <w:p w:rsidR="00B94F80" w:rsidRPr="00B94F80" w:rsidRDefault="00B94F80" w:rsidP="00B94F80">
      <w:pPr>
        <w:pStyle w:val="Default"/>
        <w:ind w:firstLine="709"/>
        <w:jc w:val="both"/>
        <w:rPr>
          <w:color w:val="auto"/>
        </w:rPr>
      </w:pPr>
      <w:r w:rsidRPr="00B94F80">
        <w:rPr>
          <w:color w:val="auto"/>
        </w:rPr>
        <w:t>Все муниципальные программы</w:t>
      </w:r>
      <w:r w:rsidR="003957E1">
        <w:rPr>
          <w:color w:val="auto"/>
        </w:rPr>
        <w:t>, за исключением «</w:t>
      </w:r>
      <w:r w:rsidR="003957E1" w:rsidRPr="003957E1">
        <w:rPr>
          <w:rFonts w:eastAsia="Times New Roman"/>
          <w:lang w:eastAsia="ru-RU"/>
        </w:rPr>
        <w:t>Социальная поддержка населения муниципального образования город Дивногорск»</w:t>
      </w:r>
      <w:r w:rsidR="003957E1">
        <w:rPr>
          <w:rFonts w:eastAsia="Times New Roman"/>
          <w:lang w:eastAsia="ru-RU"/>
        </w:rPr>
        <w:t>,</w:t>
      </w:r>
      <w:r w:rsidRPr="00B94F80">
        <w:rPr>
          <w:color w:val="auto"/>
        </w:rPr>
        <w:t xml:space="preserve"> </w:t>
      </w:r>
      <w:r w:rsidRPr="00B94F80">
        <w:rPr>
          <w:bCs/>
          <w:color w:val="auto"/>
        </w:rPr>
        <w:t xml:space="preserve">приведены в соответствие с </w:t>
      </w:r>
      <w:r w:rsidR="0055010A">
        <w:rPr>
          <w:bCs/>
          <w:color w:val="auto"/>
        </w:rPr>
        <w:t>Р</w:t>
      </w:r>
      <w:r w:rsidRPr="00B94F80">
        <w:rPr>
          <w:bCs/>
          <w:color w:val="auto"/>
        </w:rPr>
        <w:t>ешением о бюджете на 201</w:t>
      </w:r>
      <w:r>
        <w:rPr>
          <w:bCs/>
          <w:color w:val="auto"/>
        </w:rPr>
        <w:t xml:space="preserve">9 год </w:t>
      </w:r>
      <w:r w:rsidRPr="00B94F80">
        <w:rPr>
          <w:bCs/>
          <w:color w:val="auto"/>
        </w:rPr>
        <w:t>в сроки, установленные</w:t>
      </w:r>
      <w:r w:rsidRPr="00B94F80">
        <w:rPr>
          <w:color w:val="auto"/>
        </w:rPr>
        <w:t xml:space="preserve"> ст</w:t>
      </w:r>
      <w:r w:rsidR="0055010A">
        <w:rPr>
          <w:color w:val="auto"/>
        </w:rPr>
        <w:t>.</w:t>
      </w:r>
      <w:r w:rsidRPr="00B94F80">
        <w:rPr>
          <w:color w:val="auto"/>
        </w:rPr>
        <w:t xml:space="preserve"> 179 </w:t>
      </w:r>
      <w:r w:rsidR="0055010A">
        <w:rPr>
          <w:color w:val="auto"/>
        </w:rPr>
        <w:t>БК</w:t>
      </w:r>
      <w:r w:rsidRPr="00B94F80">
        <w:rPr>
          <w:color w:val="auto"/>
        </w:rPr>
        <w:t xml:space="preserve"> РФ. </w:t>
      </w:r>
    </w:p>
    <w:p w:rsidR="0055010A" w:rsidRDefault="0055010A" w:rsidP="00862304">
      <w:pPr>
        <w:autoSpaceDE w:val="0"/>
        <w:autoSpaceDN w:val="0"/>
        <w:adjustRightInd w:val="0"/>
        <w:spacing w:after="0" w:line="240" w:lineRule="auto"/>
        <w:ind w:firstLine="567"/>
        <w:jc w:val="both"/>
        <w:rPr>
          <w:rFonts w:ascii="Times New Roman" w:hAnsi="Times New Roman" w:cs="Times New Roman"/>
          <w:b/>
          <w:bCs/>
          <w:sz w:val="24"/>
          <w:szCs w:val="24"/>
        </w:rPr>
      </w:pPr>
    </w:p>
    <w:p w:rsidR="00862304" w:rsidRPr="00862304" w:rsidRDefault="002D7538" w:rsidP="0086230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4</w:t>
      </w:r>
      <w:r w:rsidR="00862304">
        <w:rPr>
          <w:rFonts w:ascii="Times New Roman" w:hAnsi="Times New Roman" w:cs="Times New Roman"/>
          <w:b/>
          <w:bCs/>
          <w:sz w:val="24"/>
          <w:szCs w:val="24"/>
        </w:rPr>
        <w:t>.5.</w:t>
      </w:r>
      <w:r w:rsidR="00DD1547">
        <w:rPr>
          <w:rFonts w:ascii="Times New Roman" w:hAnsi="Times New Roman" w:cs="Times New Roman"/>
          <w:b/>
          <w:bCs/>
          <w:sz w:val="24"/>
          <w:szCs w:val="24"/>
        </w:rPr>
        <w:t>1</w:t>
      </w:r>
      <w:r w:rsidR="00862304" w:rsidRPr="00862304">
        <w:rPr>
          <w:rFonts w:ascii="Times New Roman" w:hAnsi="Times New Roman" w:cs="Times New Roman"/>
          <w:b/>
          <w:bCs/>
          <w:sz w:val="24"/>
          <w:szCs w:val="24"/>
        </w:rPr>
        <w:t>. Муниципальная программа «Управление имуществ</w:t>
      </w:r>
      <w:r w:rsidR="00862304">
        <w:rPr>
          <w:rFonts w:ascii="Times New Roman" w:hAnsi="Times New Roman" w:cs="Times New Roman"/>
          <w:b/>
          <w:bCs/>
          <w:sz w:val="24"/>
          <w:szCs w:val="24"/>
        </w:rPr>
        <w:t>ом и земельными ресурсами</w:t>
      </w:r>
      <w:r w:rsidR="00515BDF">
        <w:rPr>
          <w:rFonts w:ascii="Times New Roman" w:hAnsi="Times New Roman" w:cs="Times New Roman"/>
          <w:b/>
          <w:bCs/>
          <w:sz w:val="24"/>
          <w:szCs w:val="24"/>
        </w:rPr>
        <w:t xml:space="preserve"> муниципального образовани</w:t>
      </w:r>
      <w:r w:rsidR="004B4A14">
        <w:rPr>
          <w:rFonts w:ascii="Times New Roman" w:hAnsi="Times New Roman" w:cs="Times New Roman"/>
          <w:b/>
          <w:bCs/>
          <w:sz w:val="24"/>
          <w:szCs w:val="24"/>
        </w:rPr>
        <w:t xml:space="preserve">я город Дивногорск» в 2019 году </w:t>
      </w:r>
      <w:r w:rsidR="00862304" w:rsidRPr="00515BDF">
        <w:rPr>
          <w:rFonts w:ascii="Times New Roman" w:hAnsi="Times New Roman" w:cs="Times New Roman"/>
          <w:sz w:val="24"/>
          <w:szCs w:val="24"/>
        </w:rPr>
        <w:t>утверждена</w:t>
      </w:r>
      <w:r w:rsidR="00862304" w:rsidRPr="00862304">
        <w:rPr>
          <w:rFonts w:ascii="Times New Roman" w:hAnsi="Times New Roman" w:cs="Times New Roman"/>
          <w:sz w:val="24"/>
          <w:szCs w:val="24"/>
        </w:rPr>
        <w:t xml:space="preserve"> постановлением</w:t>
      </w:r>
      <w:r w:rsidR="00515BDF">
        <w:rPr>
          <w:rFonts w:ascii="Times New Roman" w:hAnsi="Times New Roman" w:cs="Times New Roman"/>
          <w:sz w:val="24"/>
          <w:szCs w:val="24"/>
        </w:rPr>
        <w:t xml:space="preserve"> </w:t>
      </w:r>
      <w:r w:rsidR="00862304" w:rsidRPr="00862304">
        <w:rPr>
          <w:rFonts w:ascii="Times New Roman" w:hAnsi="Times New Roman" w:cs="Times New Roman"/>
          <w:sz w:val="24"/>
          <w:szCs w:val="24"/>
        </w:rPr>
        <w:t xml:space="preserve">администрации г. </w:t>
      </w:r>
      <w:r w:rsidR="00515BDF">
        <w:rPr>
          <w:rFonts w:ascii="Times New Roman" w:hAnsi="Times New Roman" w:cs="Times New Roman"/>
          <w:sz w:val="24"/>
          <w:szCs w:val="24"/>
        </w:rPr>
        <w:t xml:space="preserve">Дивногорск </w:t>
      </w:r>
      <w:r w:rsidR="00862304" w:rsidRPr="00862304">
        <w:rPr>
          <w:rFonts w:ascii="Times New Roman" w:hAnsi="Times New Roman" w:cs="Times New Roman"/>
          <w:sz w:val="24"/>
          <w:szCs w:val="24"/>
        </w:rPr>
        <w:t xml:space="preserve">от </w:t>
      </w:r>
      <w:r w:rsidR="00515BDF">
        <w:rPr>
          <w:rFonts w:ascii="Times New Roman" w:hAnsi="Times New Roman" w:cs="Times New Roman"/>
          <w:sz w:val="24"/>
          <w:szCs w:val="24"/>
        </w:rPr>
        <w:t>30</w:t>
      </w:r>
      <w:r w:rsidR="00862304" w:rsidRPr="00862304">
        <w:rPr>
          <w:rFonts w:ascii="Times New Roman" w:hAnsi="Times New Roman" w:cs="Times New Roman"/>
          <w:sz w:val="24"/>
          <w:szCs w:val="24"/>
        </w:rPr>
        <w:t>.</w:t>
      </w:r>
      <w:r w:rsidR="00515BDF">
        <w:rPr>
          <w:rFonts w:ascii="Times New Roman" w:hAnsi="Times New Roman" w:cs="Times New Roman"/>
          <w:sz w:val="24"/>
          <w:szCs w:val="24"/>
        </w:rPr>
        <w:t>09</w:t>
      </w:r>
      <w:r w:rsidR="00862304" w:rsidRPr="00862304">
        <w:rPr>
          <w:rFonts w:ascii="Times New Roman" w:hAnsi="Times New Roman" w:cs="Times New Roman"/>
          <w:sz w:val="24"/>
          <w:szCs w:val="24"/>
        </w:rPr>
        <w:t>.201</w:t>
      </w:r>
      <w:r w:rsidR="00515BDF">
        <w:rPr>
          <w:rFonts w:ascii="Times New Roman" w:hAnsi="Times New Roman" w:cs="Times New Roman"/>
          <w:sz w:val="24"/>
          <w:szCs w:val="24"/>
        </w:rPr>
        <w:t>5</w:t>
      </w:r>
      <w:r w:rsidR="00862304" w:rsidRPr="00862304">
        <w:rPr>
          <w:rFonts w:ascii="Times New Roman" w:hAnsi="Times New Roman" w:cs="Times New Roman"/>
          <w:sz w:val="24"/>
          <w:szCs w:val="24"/>
        </w:rPr>
        <w:t xml:space="preserve"> № </w:t>
      </w:r>
      <w:r w:rsidR="00515BDF">
        <w:rPr>
          <w:rFonts w:ascii="Times New Roman" w:hAnsi="Times New Roman" w:cs="Times New Roman"/>
          <w:sz w:val="24"/>
          <w:szCs w:val="24"/>
        </w:rPr>
        <w:t>153п</w:t>
      </w:r>
      <w:r w:rsidR="0044535A">
        <w:rPr>
          <w:rFonts w:ascii="Times New Roman" w:hAnsi="Times New Roman" w:cs="Times New Roman"/>
          <w:sz w:val="24"/>
          <w:szCs w:val="24"/>
        </w:rPr>
        <w:t xml:space="preserve"> (в редакции).</w:t>
      </w:r>
    </w:p>
    <w:p w:rsidR="00862304" w:rsidRPr="00862304" w:rsidRDefault="00862304" w:rsidP="00862304">
      <w:pPr>
        <w:autoSpaceDE w:val="0"/>
        <w:autoSpaceDN w:val="0"/>
        <w:adjustRightInd w:val="0"/>
        <w:spacing w:after="0" w:line="240" w:lineRule="auto"/>
        <w:ind w:firstLine="567"/>
        <w:jc w:val="both"/>
        <w:rPr>
          <w:rFonts w:ascii="Times New Roman" w:hAnsi="Times New Roman" w:cs="Times New Roman"/>
          <w:sz w:val="24"/>
          <w:szCs w:val="24"/>
        </w:rPr>
      </w:pPr>
      <w:r w:rsidRPr="00862304">
        <w:rPr>
          <w:rFonts w:ascii="Times New Roman" w:hAnsi="Times New Roman" w:cs="Times New Roman"/>
          <w:sz w:val="24"/>
          <w:szCs w:val="24"/>
        </w:rPr>
        <w:t>Финансирование данной программы предусмотрено за счет собственных</w:t>
      </w:r>
      <w:r w:rsidR="00515BDF">
        <w:rPr>
          <w:rFonts w:ascii="Times New Roman" w:hAnsi="Times New Roman" w:cs="Times New Roman"/>
          <w:sz w:val="24"/>
          <w:szCs w:val="24"/>
        </w:rPr>
        <w:t xml:space="preserve"> </w:t>
      </w:r>
      <w:r w:rsidRPr="00862304">
        <w:rPr>
          <w:rFonts w:ascii="Times New Roman" w:hAnsi="Times New Roman" w:cs="Times New Roman"/>
          <w:sz w:val="24"/>
          <w:szCs w:val="24"/>
        </w:rPr>
        <w:t>средств бюджета города.</w:t>
      </w:r>
    </w:p>
    <w:p w:rsidR="00862304" w:rsidRDefault="00862304" w:rsidP="00862304">
      <w:pPr>
        <w:autoSpaceDE w:val="0"/>
        <w:autoSpaceDN w:val="0"/>
        <w:adjustRightInd w:val="0"/>
        <w:spacing w:after="0" w:line="240" w:lineRule="auto"/>
        <w:ind w:firstLine="567"/>
        <w:jc w:val="both"/>
        <w:rPr>
          <w:rFonts w:ascii="Times New Roman" w:hAnsi="Times New Roman" w:cs="Times New Roman"/>
          <w:sz w:val="24"/>
          <w:szCs w:val="24"/>
        </w:rPr>
      </w:pPr>
      <w:r w:rsidRPr="00862304">
        <w:rPr>
          <w:rFonts w:ascii="Times New Roman" w:hAnsi="Times New Roman" w:cs="Times New Roman"/>
          <w:sz w:val="24"/>
          <w:szCs w:val="24"/>
        </w:rPr>
        <w:t>Информация об исполнении приведена в таблице:</w:t>
      </w:r>
    </w:p>
    <w:p w:rsidR="00515BDF" w:rsidRDefault="00515BDF" w:rsidP="00515BDF">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тыс. рублей</w:t>
      </w:r>
    </w:p>
    <w:tbl>
      <w:tblPr>
        <w:tblStyle w:val="a3"/>
        <w:tblW w:w="0" w:type="auto"/>
        <w:tblLook w:val="04A0" w:firstRow="1" w:lastRow="0" w:firstColumn="1" w:lastColumn="0" w:noHBand="0" w:noVBand="1"/>
      </w:tblPr>
      <w:tblGrid>
        <w:gridCol w:w="1692"/>
        <w:gridCol w:w="1301"/>
        <w:gridCol w:w="1416"/>
        <w:gridCol w:w="1322"/>
        <w:gridCol w:w="1842"/>
        <w:gridCol w:w="1630"/>
      </w:tblGrid>
      <w:tr w:rsidR="00515BDF" w:rsidTr="007E1CE4">
        <w:tc>
          <w:tcPr>
            <w:tcW w:w="1696" w:type="dxa"/>
            <w:vMerge w:val="restart"/>
          </w:tcPr>
          <w:p w:rsidR="00515BDF" w:rsidRPr="007E1CE4" w:rsidRDefault="00515BDF" w:rsidP="00515BDF">
            <w:pPr>
              <w:autoSpaceDE w:val="0"/>
              <w:autoSpaceDN w:val="0"/>
              <w:adjustRightInd w:val="0"/>
              <w:rPr>
                <w:rFonts w:ascii="Times New Roman" w:hAnsi="Times New Roman" w:cs="Times New Roman"/>
                <w:sz w:val="20"/>
                <w:szCs w:val="20"/>
              </w:rPr>
            </w:pPr>
            <w:r w:rsidRPr="007E1CE4">
              <w:rPr>
                <w:rFonts w:ascii="Times New Roman" w:hAnsi="Times New Roman" w:cs="Times New Roman"/>
                <w:sz w:val="20"/>
                <w:szCs w:val="20"/>
              </w:rPr>
              <w:t>Источники</w:t>
            </w:r>
          </w:p>
          <w:p w:rsidR="00515BDF" w:rsidRPr="00515BDF" w:rsidRDefault="007E1CE4" w:rsidP="007E1CE4">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t>финанси</w:t>
            </w:r>
            <w:r w:rsidR="00515BDF" w:rsidRPr="007E1CE4">
              <w:rPr>
                <w:rFonts w:ascii="Times New Roman" w:hAnsi="Times New Roman" w:cs="Times New Roman"/>
                <w:sz w:val="20"/>
                <w:szCs w:val="20"/>
              </w:rPr>
              <w:t>рования</w:t>
            </w:r>
          </w:p>
        </w:tc>
        <w:tc>
          <w:tcPr>
            <w:tcW w:w="1335" w:type="dxa"/>
            <w:vMerge w:val="restart"/>
          </w:tcPr>
          <w:p w:rsidR="00515BDF" w:rsidRPr="00515BDF" w:rsidRDefault="00515BDF" w:rsidP="00862304">
            <w:pPr>
              <w:autoSpaceDE w:val="0"/>
              <w:autoSpaceDN w:val="0"/>
              <w:adjustRightInd w:val="0"/>
              <w:jc w:val="both"/>
              <w:rPr>
                <w:rFonts w:ascii="Times New Roman" w:hAnsi="Times New Roman" w:cs="Times New Roman"/>
                <w:sz w:val="24"/>
                <w:szCs w:val="24"/>
              </w:rPr>
            </w:pPr>
            <w:r w:rsidRPr="00515BDF">
              <w:rPr>
                <w:rFonts w:ascii="Times New Roman" w:hAnsi="Times New Roman" w:cs="Times New Roman"/>
                <w:sz w:val="24"/>
                <w:szCs w:val="24"/>
              </w:rPr>
              <w:t>2018г</w:t>
            </w:r>
          </w:p>
        </w:tc>
        <w:tc>
          <w:tcPr>
            <w:tcW w:w="6280" w:type="dxa"/>
            <w:gridSpan w:val="4"/>
          </w:tcPr>
          <w:p w:rsidR="00515BDF" w:rsidRPr="00515BDF" w:rsidRDefault="00515BDF" w:rsidP="00515BDF">
            <w:pPr>
              <w:autoSpaceDE w:val="0"/>
              <w:autoSpaceDN w:val="0"/>
              <w:adjustRightInd w:val="0"/>
              <w:jc w:val="center"/>
              <w:rPr>
                <w:rFonts w:ascii="Times New Roman" w:hAnsi="Times New Roman" w:cs="Times New Roman"/>
                <w:sz w:val="24"/>
                <w:szCs w:val="24"/>
              </w:rPr>
            </w:pPr>
            <w:r w:rsidRPr="00515BDF">
              <w:rPr>
                <w:rFonts w:ascii="Times New Roman" w:hAnsi="Times New Roman" w:cs="Times New Roman"/>
                <w:sz w:val="24"/>
                <w:szCs w:val="24"/>
              </w:rPr>
              <w:t>2019</w:t>
            </w:r>
            <w:r w:rsidR="00335D6A">
              <w:rPr>
                <w:rFonts w:ascii="Times New Roman" w:hAnsi="Times New Roman" w:cs="Times New Roman"/>
                <w:sz w:val="24"/>
                <w:szCs w:val="24"/>
              </w:rPr>
              <w:t xml:space="preserve"> г</w:t>
            </w:r>
          </w:p>
        </w:tc>
      </w:tr>
      <w:tr w:rsidR="00515BDF" w:rsidTr="007E1CE4">
        <w:tc>
          <w:tcPr>
            <w:tcW w:w="1696" w:type="dxa"/>
            <w:vMerge/>
          </w:tcPr>
          <w:p w:rsidR="00515BDF" w:rsidRPr="00515BDF" w:rsidRDefault="00515BDF" w:rsidP="00862304">
            <w:pPr>
              <w:autoSpaceDE w:val="0"/>
              <w:autoSpaceDN w:val="0"/>
              <w:adjustRightInd w:val="0"/>
              <w:jc w:val="both"/>
              <w:rPr>
                <w:rFonts w:ascii="Times New Roman" w:hAnsi="Times New Roman" w:cs="Times New Roman"/>
                <w:sz w:val="24"/>
                <w:szCs w:val="24"/>
              </w:rPr>
            </w:pPr>
          </w:p>
        </w:tc>
        <w:tc>
          <w:tcPr>
            <w:tcW w:w="1335" w:type="dxa"/>
            <w:vMerge/>
          </w:tcPr>
          <w:p w:rsidR="00515BDF" w:rsidRPr="00515BDF" w:rsidRDefault="00515BDF" w:rsidP="00862304">
            <w:pPr>
              <w:autoSpaceDE w:val="0"/>
              <w:autoSpaceDN w:val="0"/>
              <w:adjustRightInd w:val="0"/>
              <w:jc w:val="both"/>
              <w:rPr>
                <w:rFonts w:ascii="Times New Roman" w:hAnsi="Times New Roman" w:cs="Times New Roman"/>
                <w:sz w:val="24"/>
                <w:szCs w:val="24"/>
              </w:rPr>
            </w:pPr>
          </w:p>
        </w:tc>
        <w:tc>
          <w:tcPr>
            <w:tcW w:w="1429" w:type="dxa"/>
          </w:tcPr>
          <w:p w:rsidR="00515BDF" w:rsidRPr="007E1CE4" w:rsidRDefault="00515BDF" w:rsidP="00862304">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Бюджетные назначения</w:t>
            </w:r>
          </w:p>
        </w:tc>
        <w:tc>
          <w:tcPr>
            <w:tcW w:w="1335" w:type="dxa"/>
          </w:tcPr>
          <w:p w:rsidR="00515BDF" w:rsidRPr="007E1CE4" w:rsidRDefault="00515BDF" w:rsidP="00862304">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исполнено</w:t>
            </w:r>
          </w:p>
        </w:tc>
        <w:tc>
          <w:tcPr>
            <w:tcW w:w="1859" w:type="dxa"/>
          </w:tcPr>
          <w:p w:rsidR="00515BDF" w:rsidRPr="007E1CE4" w:rsidRDefault="00515BDF" w:rsidP="00862304">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Неисполненные назначения</w:t>
            </w:r>
          </w:p>
        </w:tc>
        <w:tc>
          <w:tcPr>
            <w:tcW w:w="1657" w:type="dxa"/>
          </w:tcPr>
          <w:p w:rsidR="00515BDF" w:rsidRPr="007E1CE4" w:rsidRDefault="00495839" w:rsidP="008623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515BDF" w:rsidRPr="007E1CE4">
              <w:rPr>
                <w:rFonts w:ascii="Times New Roman" w:hAnsi="Times New Roman" w:cs="Times New Roman"/>
                <w:sz w:val="20"/>
                <w:szCs w:val="20"/>
              </w:rPr>
              <w:t>исполнения</w:t>
            </w:r>
          </w:p>
        </w:tc>
      </w:tr>
      <w:tr w:rsidR="00515BDF" w:rsidTr="007E1CE4">
        <w:tc>
          <w:tcPr>
            <w:tcW w:w="1696" w:type="dxa"/>
          </w:tcPr>
          <w:p w:rsidR="00515BDF" w:rsidRPr="00A22DB4" w:rsidRDefault="00515BDF" w:rsidP="00862304">
            <w:pPr>
              <w:autoSpaceDE w:val="0"/>
              <w:autoSpaceDN w:val="0"/>
              <w:adjustRightInd w:val="0"/>
              <w:jc w:val="both"/>
              <w:rPr>
                <w:rFonts w:ascii="Times New Roman" w:hAnsi="Times New Roman" w:cs="Times New Roman"/>
                <w:sz w:val="20"/>
                <w:szCs w:val="20"/>
              </w:rPr>
            </w:pPr>
            <w:r w:rsidRPr="00A22DB4">
              <w:rPr>
                <w:rFonts w:ascii="Times New Roman" w:hAnsi="Times New Roman" w:cs="Times New Roman"/>
                <w:sz w:val="20"/>
                <w:szCs w:val="20"/>
              </w:rPr>
              <w:t>Бюджет города</w:t>
            </w:r>
          </w:p>
        </w:tc>
        <w:tc>
          <w:tcPr>
            <w:tcW w:w="1335" w:type="dxa"/>
          </w:tcPr>
          <w:p w:rsidR="00515BDF" w:rsidRPr="00A22DB4" w:rsidRDefault="00515BDF" w:rsidP="007E1CE4">
            <w:pPr>
              <w:autoSpaceDE w:val="0"/>
              <w:autoSpaceDN w:val="0"/>
              <w:adjustRightInd w:val="0"/>
              <w:jc w:val="right"/>
              <w:rPr>
                <w:rFonts w:ascii="Times New Roman" w:hAnsi="Times New Roman" w:cs="Times New Roman"/>
                <w:sz w:val="20"/>
                <w:szCs w:val="20"/>
              </w:rPr>
            </w:pPr>
            <w:r w:rsidRPr="00A22DB4">
              <w:rPr>
                <w:rFonts w:ascii="Times New Roman" w:hAnsi="Times New Roman" w:cs="Times New Roman"/>
                <w:sz w:val="20"/>
                <w:szCs w:val="20"/>
              </w:rPr>
              <w:t>516,7</w:t>
            </w:r>
          </w:p>
        </w:tc>
        <w:tc>
          <w:tcPr>
            <w:tcW w:w="1429" w:type="dxa"/>
          </w:tcPr>
          <w:p w:rsidR="00515BDF" w:rsidRPr="00A22DB4" w:rsidRDefault="00515BDF" w:rsidP="007E1CE4">
            <w:pPr>
              <w:autoSpaceDE w:val="0"/>
              <w:autoSpaceDN w:val="0"/>
              <w:adjustRightInd w:val="0"/>
              <w:jc w:val="right"/>
              <w:rPr>
                <w:rFonts w:ascii="Times New Roman" w:hAnsi="Times New Roman" w:cs="Times New Roman"/>
                <w:sz w:val="20"/>
                <w:szCs w:val="20"/>
              </w:rPr>
            </w:pPr>
            <w:r w:rsidRPr="00A22DB4">
              <w:rPr>
                <w:rFonts w:ascii="Times New Roman" w:hAnsi="Times New Roman" w:cs="Times New Roman"/>
                <w:sz w:val="20"/>
                <w:szCs w:val="20"/>
              </w:rPr>
              <w:t>729,4</w:t>
            </w:r>
          </w:p>
        </w:tc>
        <w:tc>
          <w:tcPr>
            <w:tcW w:w="1335" w:type="dxa"/>
          </w:tcPr>
          <w:p w:rsidR="00515BDF" w:rsidRPr="00A22DB4" w:rsidRDefault="00515BDF" w:rsidP="007E1CE4">
            <w:pPr>
              <w:autoSpaceDE w:val="0"/>
              <w:autoSpaceDN w:val="0"/>
              <w:adjustRightInd w:val="0"/>
              <w:jc w:val="right"/>
              <w:rPr>
                <w:rFonts w:ascii="Times New Roman" w:hAnsi="Times New Roman" w:cs="Times New Roman"/>
                <w:sz w:val="20"/>
                <w:szCs w:val="20"/>
              </w:rPr>
            </w:pPr>
            <w:r w:rsidRPr="00A22DB4">
              <w:rPr>
                <w:rFonts w:ascii="Times New Roman" w:hAnsi="Times New Roman" w:cs="Times New Roman"/>
                <w:sz w:val="20"/>
                <w:szCs w:val="20"/>
              </w:rPr>
              <w:t>728,8</w:t>
            </w:r>
          </w:p>
        </w:tc>
        <w:tc>
          <w:tcPr>
            <w:tcW w:w="1859" w:type="dxa"/>
          </w:tcPr>
          <w:p w:rsidR="00515BDF" w:rsidRPr="00A22DB4" w:rsidRDefault="007E1CE4" w:rsidP="007E1CE4">
            <w:pPr>
              <w:autoSpaceDE w:val="0"/>
              <w:autoSpaceDN w:val="0"/>
              <w:adjustRightInd w:val="0"/>
              <w:jc w:val="right"/>
              <w:rPr>
                <w:rFonts w:ascii="Times New Roman" w:hAnsi="Times New Roman" w:cs="Times New Roman"/>
                <w:sz w:val="20"/>
                <w:szCs w:val="20"/>
              </w:rPr>
            </w:pPr>
            <w:r w:rsidRPr="00A22DB4">
              <w:rPr>
                <w:rFonts w:ascii="Times New Roman" w:hAnsi="Times New Roman" w:cs="Times New Roman"/>
                <w:sz w:val="20"/>
                <w:szCs w:val="20"/>
              </w:rPr>
              <w:t>0,6</w:t>
            </w:r>
          </w:p>
        </w:tc>
        <w:tc>
          <w:tcPr>
            <w:tcW w:w="1657" w:type="dxa"/>
          </w:tcPr>
          <w:p w:rsidR="00515BDF" w:rsidRPr="00A22DB4" w:rsidRDefault="007E1CE4" w:rsidP="007E1CE4">
            <w:pPr>
              <w:autoSpaceDE w:val="0"/>
              <w:autoSpaceDN w:val="0"/>
              <w:adjustRightInd w:val="0"/>
              <w:jc w:val="right"/>
              <w:rPr>
                <w:rFonts w:ascii="Times New Roman" w:hAnsi="Times New Roman" w:cs="Times New Roman"/>
                <w:sz w:val="20"/>
                <w:szCs w:val="20"/>
              </w:rPr>
            </w:pPr>
            <w:r w:rsidRPr="00A22DB4">
              <w:rPr>
                <w:rFonts w:ascii="Times New Roman" w:hAnsi="Times New Roman" w:cs="Times New Roman"/>
                <w:sz w:val="20"/>
                <w:szCs w:val="20"/>
              </w:rPr>
              <w:t>99,9</w:t>
            </w:r>
          </w:p>
        </w:tc>
      </w:tr>
      <w:tr w:rsidR="00515BDF" w:rsidTr="007E1CE4">
        <w:tc>
          <w:tcPr>
            <w:tcW w:w="1696" w:type="dxa"/>
          </w:tcPr>
          <w:p w:rsidR="00515BDF" w:rsidRDefault="00515BDF" w:rsidP="0086230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ИТОГО</w:t>
            </w:r>
          </w:p>
        </w:tc>
        <w:tc>
          <w:tcPr>
            <w:tcW w:w="1335" w:type="dxa"/>
          </w:tcPr>
          <w:p w:rsidR="00515BDF" w:rsidRPr="00A22DB4" w:rsidRDefault="007E1CE4" w:rsidP="007E1CE4">
            <w:pPr>
              <w:autoSpaceDE w:val="0"/>
              <w:autoSpaceDN w:val="0"/>
              <w:adjustRightInd w:val="0"/>
              <w:jc w:val="right"/>
              <w:rPr>
                <w:rFonts w:ascii="Times New Roman" w:hAnsi="Times New Roman" w:cs="Times New Roman"/>
                <w:sz w:val="20"/>
                <w:szCs w:val="20"/>
              </w:rPr>
            </w:pPr>
            <w:r w:rsidRPr="00A22DB4">
              <w:rPr>
                <w:rFonts w:ascii="Times New Roman" w:hAnsi="Times New Roman" w:cs="Times New Roman"/>
                <w:sz w:val="20"/>
                <w:szCs w:val="20"/>
              </w:rPr>
              <w:t>516,7</w:t>
            </w:r>
          </w:p>
        </w:tc>
        <w:tc>
          <w:tcPr>
            <w:tcW w:w="1429" w:type="dxa"/>
          </w:tcPr>
          <w:p w:rsidR="00515BDF" w:rsidRPr="00A22DB4" w:rsidRDefault="007E1CE4" w:rsidP="007E1CE4">
            <w:pPr>
              <w:autoSpaceDE w:val="0"/>
              <w:autoSpaceDN w:val="0"/>
              <w:adjustRightInd w:val="0"/>
              <w:jc w:val="right"/>
              <w:rPr>
                <w:rFonts w:ascii="Times New Roman" w:hAnsi="Times New Roman" w:cs="Times New Roman"/>
                <w:sz w:val="20"/>
                <w:szCs w:val="20"/>
              </w:rPr>
            </w:pPr>
            <w:r w:rsidRPr="00A22DB4">
              <w:rPr>
                <w:rFonts w:ascii="Times New Roman" w:hAnsi="Times New Roman" w:cs="Times New Roman"/>
                <w:sz w:val="20"/>
                <w:szCs w:val="20"/>
              </w:rPr>
              <w:t>729,4</w:t>
            </w:r>
          </w:p>
        </w:tc>
        <w:tc>
          <w:tcPr>
            <w:tcW w:w="1335" w:type="dxa"/>
          </w:tcPr>
          <w:p w:rsidR="00515BDF" w:rsidRPr="00A22DB4" w:rsidRDefault="007E1CE4" w:rsidP="007E1CE4">
            <w:pPr>
              <w:autoSpaceDE w:val="0"/>
              <w:autoSpaceDN w:val="0"/>
              <w:adjustRightInd w:val="0"/>
              <w:jc w:val="right"/>
              <w:rPr>
                <w:rFonts w:ascii="Times New Roman" w:hAnsi="Times New Roman" w:cs="Times New Roman"/>
                <w:sz w:val="20"/>
                <w:szCs w:val="20"/>
              </w:rPr>
            </w:pPr>
            <w:r w:rsidRPr="00A22DB4">
              <w:rPr>
                <w:rFonts w:ascii="Times New Roman" w:hAnsi="Times New Roman" w:cs="Times New Roman"/>
                <w:sz w:val="20"/>
                <w:szCs w:val="20"/>
              </w:rPr>
              <w:t>728,8</w:t>
            </w:r>
          </w:p>
        </w:tc>
        <w:tc>
          <w:tcPr>
            <w:tcW w:w="1859" w:type="dxa"/>
          </w:tcPr>
          <w:p w:rsidR="00515BDF" w:rsidRPr="00A22DB4" w:rsidRDefault="007E1CE4" w:rsidP="007E1CE4">
            <w:pPr>
              <w:autoSpaceDE w:val="0"/>
              <w:autoSpaceDN w:val="0"/>
              <w:adjustRightInd w:val="0"/>
              <w:jc w:val="right"/>
              <w:rPr>
                <w:rFonts w:ascii="Times New Roman" w:hAnsi="Times New Roman" w:cs="Times New Roman"/>
                <w:sz w:val="20"/>
                <w:szCs w:val="20"/>
              </w:rPr>
            </w:pPr>
            <w:r w:rsidRPr="00A22DB4">
              <w:rPr>
                <w:rFonts w:ascii="Times New Roman" w:hAnsi="Times New Roman" w:cs="Times New Roman"/>
                <w:sz w:val="20"/>
                <w:szCs w:val="20"/>
              </w:rPr>
              <w:t>0,6</w:t>
            </w:r>
          </w:p>
        </w:tc>
        <w:tc>
          <w:tcPr>
            <w:tcW w:w="1657" w:type="dxa"/>
          </w:tcPr>
          <w:p w:rsidR="00515BDF" w:rsidRPr="00A22DB4" w:rsidRDefault="007E1CE4" w:rsidP="007E1CE4">
            <w:pPr>
              <w:autoSpaceDE w:val="0"/>
              <w:autoSpaceDN w:val="0"/>
              <w:adjustRightInd w:val="0"/>
              <w:jc w:val="right"/>
              <w:rPr>
                <w:rFonts w:ascii="Times New Roman" w:hAnsi="Times New Roman" w:cs="Times New Roman"/>
                <w:sz w:val="20"/>
                <w:szCs w:val="20"/>
              </w:rPr>
            </w:pPr>
            <w:r w:rsidRPr="00A22DB4">
              <w:rPr>
                <w:rFonts w:ascii="Times New Roman" w:hAnsi="Times New Roman" w:cs="Times New Roman"/>
                <w:sz w:val="20"/>
                <w:szCs w:val="20"/>
              </w:rPr>
              <w:t>99,9</w:t>
            </w:r>
          </w:p>
        </w:tc>
      </w:tr>
    </w:tbl>
    <w:p w:rsidR="00862304" w:rsidRPr="00862304" w:rsidRDefault="00862304" w:rsidP="001745E1">
      <w:pPr>
        <w:autoSpaceDE w:val="0"/>
        <w:autoSpaceDN w:val="0"/>
        <w:adjustRightInd w:val="0"/>
        <w:spacing w:after="0" w:line="240" w:lineRule="auto"/>
        <w:ind w:firstLine="567"/>
        <w:jc w:val="both"/>
        <w:rPr>
          <w:rFonts w:ascii="Times New Roman" w:hAnsi="Times New Roman" w:cs="Times New Roman"/>
          <w:sz w:val="24"/>
          <w:szCs w:val="24"/>
        </w:rPr>
      </w:pPr>
      <w:r w:rsidRPr="00862304">
        <w:rPr>
          <w:rFonts w:ascii="Times New Roman" w:hAnsi="Times New Roman" w:cs="Times New Roman"/>
          <w:sz w:val="24"/>
          <w:szCs w:val="24"/>
        </w:rPr>
        <w:t>В течение 201</w:t>
      </w:r>
      <w:r w:rsidR="007E1CE4">
        <w:rPr>
          <w:rFonts w:ascii="Times New Roman" w:hAnsi="Times New Roman" w:cs="Times New Roman"/>
          <w:sz w:val="24"/>
          <w:szCs w:val="24"/>
        </w:rPr>
        <w:t>9</w:t>
      </w:r>
      <w:r w:rsidRPr="00862304">
        <w:rPr>
          <w:rFonts w:ascii="Times New Roman" w:hAnsi="Times New Roman" w:cs="Times New Roman"/>
          <w:sz w:val="24"/>
          <w:szCs w:val="24"/>
        </w:rPr>
        <w:t xml:space="preserve"> года в МП «</w:t>
      </w:r>
      <w:r w:rsidR="007E1CE4" w:rsidRPr="00515BDF">
        <w:rPr>
          <w:rFonts w:ascii="Times New Roman" w:hAnsi="Times New Roman" w:cs="Times New Roman"/>
          <w:bCs/>
          <w:sz w:val="24"/>
          <w:szCs w:val="24"/>
        </w:rPr>
        <w:t xml:space="preserve">Управление имуществом и земельными ресурсами муниципального образования город </w:t>
      </w:r>
      <w:r w:rsidR="00A22DB4" w:rsidRPr="00515BDF">
        <w:rPr>
          <w:rFonts w:ascii="Times New Roman" w:hAnsi="Times New Roman" w:cs="Times New Roman"/>
          <w:bCs/>
          <w:sz w:val="24"/>
          <w:szCs w:val="24"/>
        </w:rPr>
        <w:t>Дивногорск</w:t>
      </w:r>
      <w:r w:rsidR="00A22DB4" w:rsidRPr="00862304">
        <w:rPr>
          <w:rFonts w:ascii="Times New Roman" w:hAnsi="Times New Roman" w:cs="Times New Roman"/>
          <w:sz w:val="24"/>
          <w:szCs w:val="24"/>
        </w:rPr>
        <w:t>» вносились</w:t>
      </w:r>
      <w:r w:rsidR="007E1CE4">
        <w:rPr>
          <w:rFonts w:ascii="Times New Roman" w:hAnsi="Times New Roman" w:cs="Times New Roman"/>
          <w:sz w:val="24"/>
          <w:szCs w:val="24"/>
        </w:rPr>
        <w:t xml:space="preserve"> изменения</w:t>
      </w:r>
      <w:r w:rsidRPr="00862304">
        <w:rPr>
          <w:rFonts w:ascii="Times New Roman" w:hAnsi="Times New Roman" w:cs="Times New Roman"/>
          <w:sz w:val="24"/>
          <w:szCs w:val="24"/>
        </w:rPr>
        <w:t>, в результате бюджетные</w:t>
      </w:r>
      <w:r w:rsidR="007E1CE4">
        <w:rPr>
          <w:rFonts w:ascii="Times New Roman" w:hAnsi="Times New Roman" w:cs="Times New Roman"/>
          <w:sz w:val="24"/>
          <w:szCs w:val="24"/>
        </w:rPr>
        <w:t xml:space="preserve"> </w:t>
      </w:r>
      <w:r w:rsidRPr="00862304">
        <w:rPr>
          <w:rFonts w:ascii="Times New Roman" w:hAnsi="Times New Roman" w:cs="Times New Roman"/>
          <w:sz w:val="24"/>
          <w:szCs w:val="24"/>
        </w:rPr>
        <w:t xml:space="preserve">ассигнования увеличились на </w:t>
      </w:r>
      <w:r w:rsidR="00FC17E1">
        <w:rPr>
          <w:rFonts w:ascii="Times New Roman" w:hAnsi="Times New Roman" w:cs="Times New Roman"/>
          <w:sz w:val="24"/>
          <w:szCs w:val="24"/>
        </w:rPr>
        <w:t>126,2 тыс.</w:t>
      </w:r>
      <w:r w:rsidRPr="00862304">
        <w:rPr>
          <w:rFonts w:ascii="Times New Roman" w:hAnsi="Times New Roman" w:cs="Times New Roman"/>
          <w:sz w:val="24"/>
          <w:szCs w:val="24"/>
        </w:rPr>
        <w:t xml:space="preserve"> рублей.</w:t>
      </w:r>
    </w:p>
    <w:p w:rsidR="001334EE" w:rsidRPr="00862304" w:rsidRDefault="001334EE" w:rsidP="001745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Исполнение расходов составило 728,8 тыс. рублей или 99,9% при б</w:t>
      </w:r>
      <w:r w:rsidR="00862304" w:rsidRPr="00862304">
        <w:rPr>
          <w:rFonts w:ascii="Times New Roman" w:hAnsi="Times New Roman" w:cs="Times New Roman"/>
          <w:sz w:val="24"/>
          <w:szCs w:val="24"/>
        </w:rPr>
        <w:t>юджетны</w:t>
      </w:r>
      <w:r>
        <w:rPr>
          <w:rFonts w:ascii="Times New Roman" w:hAnsi="Times New Roman" w:cs="Times New Roman"/>
          <w:sz w:val="24"/>
          <w:szCs w:val="24"/>
        </w:rPr>
        <w:t>х</w:t>
      </w:r>
      <w:r w:rsidR="00862304" w:rsidRPr="00862304">
        <w:rPr>
          <w:rFonts w:ascii="Times New Roman" w:hAnsi="Times New Roman" w:cs="Times New Roman"/>
          <w:sz w:val="24"/>
          <w:szCs w:val="24"/>
        </w:rPr>
        <w:t xml:space="preserve"> назначения</w:t>
      </w:r>
      <w:r>
        <w:rPr>
          <w:rFonts w:ascii="Times New Roman" w:hAnsi="Times New Roman" w:cs="Times New Roman"/>
          <w:sz w:val="24"/>
          <w:szCs w:val="24"/>
        </w:rPr>
        <w:t>х</w:t>
      </w:r>
      <w:r w:rsidR="00862304" w:rsidRPr="00862304">
        <w:rPr>
          <w:rFonts w:ascii="Times New Roman" w:hAnsi="Times New Roman" w:cs="Times New Roman"/>
          <w:sz w:val="24"/>
          <w:szCs w:val="24"/>
        </w:rPr>
        <w:t xml:space="preserve"> </w:t>
      </w:r>
      <w:r>
        <w:rPr>
          <w:rFonts w:ascii="Times New Roman" w:hAnsi="Times New Roman" w:cs="Times New Roman"/>
          <w:sz w:val="24"/>
          <w:szCs w:val="24"/>
        </w:rPr>
        <w:t xml:space="preserve">729,4 тыс. рублей. </w:t>
      </w:r>
    </w:p>
    <w:p w:rsidR="001334EE" w:rsidRDefault="00862304" w:rsidP="001745E1">
      <w:pPr>
        <w:autoSpaceDE w:val="0"/>
        <w:autoSpaceDN w:val="0"/>
        <w:adjustRightInd w:val="0"/>
        <w:spacing w:after="0" w:line="240" w:lineRule="auto"/>
        <w:ind w:firstLine="567"/>
        <w:jc w:val="both"/>
        <w:rPr>
          <w:rFonts w:ascii="Times New Roman" w:hAnsi="Times New Roman" w:cs="Times New Roman"/>
          <w:sz w:val="24"/>
          <w:szCs w:val="24"/>
        </w:rPr>
      </w:pPr>
      <w:r w:rsidRPr="00862304">
        <w:rPr>
          <w:rFonts w:ascii="Times New Roman" w:hAnsi="Times New Roman" w:cs="Times New Roman"/>
          <w:sz w:val="24"/>
          <w:szCs w:val="24"/>
        </w:rPr>
        <w:t>По сравнению с предыдущим период</w:t>
      </w:r>
      <w:r w:rsidR="001334EE">
        <w:rPr>
          <w:rFonts w:ascii="Times New Roman" w:hAnsi="Times New Roman" w:cs="Times New Roman"/>
          <w:sz w:val="24"/>
          <w:szCs w:val="24"/>
        </w:rPr>
        <w:t xml:space="preserve">ом </w:t>
      </w:r>
      <w:r w:rsidRPr="00862304">
        <w:rPr>
          <w:rFonts w:ascii="Times New Roman" w:hAnsi="Times New Roman" w:cs="Times New Roman"/>
          <w:sz w:val="24"/>
          <w:szCs w:val="24"/>
        </w:rPr>
        <w:t>201</w:t>
      </w:r>
      <w:r w:rsidR="001334EE">
        <w:rPr>
          <w:rFonts w:ascii="Times New Roman" w:hAnsi="Times New Roman" w:cs="Times New Roman"/>
          <w:sz w:val="24"/>
          <w:szCs w:val="24"/>
        </w:rPr>
        <w:t>8</w:t>
      </w:r>
      <w:r w:rsidRPr="00862304">
        <w:rPr>
          <w:rFonts w:ascii="Times New Roman" w:hAnsi="Times New Roman" w:cs="Times New Roman"/>
          <w:sz w:val="24"/>
          <w:szCs w:val="24"/>
        </w:rPr>
        <w:t xml:space="preserve"> год</w:t>
      </w:r>
      <w:r w:rsidR="001334EE">
        <w:rPr>
          <w:rFonts w:ascii="Times New Roman" w:hAnsi="Times New Roman" w:cs="Times New Roman"/>
          <w:sz w:val="24"/>
          <w:szCs w:val="24"/>
        </w:rPr>
        <w:t>а</w:t>
      </w:r>
      <w:r w:rsidRPr="00862304">
        <w:rPr>
          <w:rFonts w:ascii="Times New Roman" w:hAnsi="Times New Roman" w:cs="Times New Roman"/>
          <w:sz w:val="24"/>
          <w:szCs w:val="24"/>
        </w:rPr>
        <w:t xml:space="preserve"> освоение расходов по программе в отчётном году сложилось</w:t>
      </w:r>
      <w:r w:rsidR="001334EE">
        <w:rPr>
          <w:rFonts w:ascii="Times New Roman" w:hAnsi="Times New Roman" w:cs="Times New Roman"/>
          <w:sz w:val="24"/>
          <w:szCs w:val="24"/>
        </w:rPr>
        <w:t xml:space="preserve"> </w:t>
      </w:r>
      <w:r w:rsidRPr="00862304">
        <w:rPr>
          <w:rFonts w:ascii="Times New Roman" w:hAnsi="Times New Roman" w:cs="Times New Roman"/>
          <w:sz w:val="24"/>
          <w:szCs w:val="24"/>
        </w:rPr>
        <w:t xml:space="preserve">выше на </w:t>
      </w:r>
      <w:r w:rsidR="001334EE">
        <w:rPr>
          <w:rFonts w:ascii="Times New Roman" w:hAnsi="Times New Roman" w:cs="Times New Roman"/>
          <w:sz w:val="24"/>
          <w:szCs w:val="24"/>
        </w:rPr>
        <w:t>212,1 тыс</w:t>
      </w:r>
      <w:r w:rsidRPr="00862304">
        <w:rPr>
          <w:rFonts w:ascii="Times New Roman" w:hAnsi="Times New Roman" w:cs="Times New Roman"/>
          <w:sz w:val="24"/>
          <w:szCs w:val="24"/>
        </w:rPr>
        <w:t>. рублей</w:t>
      </w:r>
      <w:r w:rsidR="001334EE">
        <w:rPr>
          <w:rFonts w:ascii="Times New Roman" w:hAnsi="Times New Roman" w:cs="Times New Roman"/>
          <w:sz w:val="24"/>
          <w:szCs w:val="24"/>
        </w:rPr>
        <w:t>.</w:t>
      </w:r>
    </w:p>
    <w:p w:rsidR="00862304" w:rsidRPr="00862304" w:rsidRDefault="00862304" w:rsidP="001745E1">
      <w:pPr>
        <w:autoSpaceDE w:val="0"/>
        <w:autoSpaceDN w:val="0"/>
        <w:adjustRightInd w:val="0"/>
        <w:spacing w:after="0" w:line="240" w:lineRule="auto"/>
        <w:ind w:firstLine="567"/>
        <w:jc w:val="both"/>
        <w:rPr>
          <w:rFonts w:ascii="Times New Roman" w:hAnsi="Times New Roman" w:cs="Times New Roman"/>
          <w:sz w:val="24"/>
          <w:szCs w:val="24"/>
        </w:rPr>
      </w:pPr>
      <w:r w:rsidRPr="00862304">
        <w:rPr>
          <w:rFonts w:ascii="Times New Roman" w:hAnsi="Times New Roman" w:cs="Times New Roman"/>
          <w:sz w:val="24"/>
          <w:szCs w:val="24"/>
        </w:rPr>
        <w:t xml:space="preserve"> Анализ исполнения </w:t>
      </w:r>
      <w:r w:rsidR="001334EE">
        <w:rPr>
          <w:rFonts w:ascii="Times New Roman" w:hAnsi="Times New Roman" w:cs="Times New Roman"/>
          <w:sz w:val="24"/>
          <w:szCs w:val="24"/>
        </w:rPr>
        <w:t>2-х</w:t>
      </w:r>
      <w:r w:rsidRPr="00862304">
        <w:rPr>
          <w:rFonts w:ascii="Times New Roman" w:hAnsi="Times New Roman" w:cs="Times New Roman"/>
          <w:sz w:val="24"/>
          <w:szCs w:val="24"/>
        </w:rPr>
        <w:t xml:space="preserve"> мероприятий программы, предполагающих</w:t>
      </w:r>
      <w:r w:rsidR="001334EE">
        <w:rPr>
          <w:rFonts w:ascii="Times New Roman" w:hAnsi="Times New Roman" w:cs="Times New Roman"/>
          <w:sz w:val="24"/>
          <w:szCs w:val="24"/>
        </w:rPr>
        <w:t xml:space="preserve"> </w:t>
      </w:r>
      <w:r w:rsidRPr="00862304">
        <w:rPr>
          <w:rFonts w:ascii="Times New Roman" w:hAnsi="Times New Roman" w:cs="Times New Roman"/>
          <w:sz w:val="24"/>
          <w:szCs w:val="24"/>
        </w:rPr>
        <w:t>реализацию в 201</w:t>
      </w:r>
      <w:r w:rsidR="001334EE">
        <w:rPr>
          <w:rFonts w:ascii="Times New Roman" w:hAnsi="Times New Roman" w:cs="Times New Roman"/>
          <w:sz w:val="24"/>
          <w:szCs w:val="24"/>
        </w:rPr>
        <w:t>9</w:t>
      </w:r>
      <w:r w:rsidRPr="00862304">
        <w:rPr>
          <w:rFonts w:ascii="Times New Roman" w:hAnsi="Times New Roman" w:cs="Times New Roman"/>
          <w:sz w:val="24"/>
          <w:szCs w:val="24"/>
        </w:rPr>
        <w:t xml:space="preserve"> году, проведенный на основании отчета о реализации</w:t>
      </w:r>
      <w:r w:rsidR="001334EE">
        <w:rPr>
          <w:rFonts w:ascii="Times New Roman" w:hAnsi="Times New Roman" w:cs="Times New Roman"/>
          <w:sz w:val="24"/>
          <w:szCs w:val="24"/>
        </w:rPr>
        <w:t xml:space="preserve"> </w:t>
      </w:r>
      <w:r w:rsidRPr="00862304">
        <w:rPr>
          <w:rFonts w:ascii="Times New Roman" w:hAnsi="Times New Roman" w:cs="Times New Roman"/>
          <w:sz w:val="24"/>
          <w:szCs w:val="24"/>
        </w:rPr>
        <w:t xml:space="preserve">программы, показал, что </w:t>
      </w:r>
      <w:r w:rsidR="001334EE">
        <w:rPr>
          <w:rFonts w:ascii="Times New Roman" w:hAnsi="Times New Roman" w:cs="Times New Roman"/>
          <w:sz w:val="24"/>
          <w:szCs w:val="24"/>
        </w:rPr>
        <w:t>оба</w:t>
      </w:r>
      <w:r w:rsidRPr="00862304">
        <w:rPr>
          <w:rFonts w:ascii="Times New Roman" w:hAnsi="Times New Roman" w:cs="Times New Roman"/>
          <w:sz w:val="24"/>
          <w:szCs w:val="24"/>
        </w:rPr>
        <w:t xml:space="preserve"> мероприяти</w:t>
      </w:r>
      <w:r w:rsidR="001334EE">
        <w:rPr>
          <w:rFonts w:ascii="Times New Roman" w:hAnsi="Times New Roman" w:cs="Times New Roman"/>
          <w:sz w:val="24"/>
          <w:szCs w:val="24"/>
        </w:rPr>
        <w:t>я</w:t>
      </w:r>
      <w:r w:rsidRPr="00862304">
        <w:rPr>
          <w:rFonts w:ascii="Times New Roman" w:hAnsi="Times New Roman" w:cs="Times New Roman"/>
          <w:sz w:val="24"/>
          <w:szCs w:val="24"/>
        </w:rPr>
        <w:t xml:space="preserve"> имеют финансовое обеспечение</w:t>
      </w:r>
      <w:r w:rsidR="00D6480F">
        <w:rPr>
          <w:rFonts w:ascii="Times New Roman" w:hAnsi="Times New Roman" w:cs="Times New Roman"/>
          <w:sz w:val="24"/>
          <w:szCs w:val="24"/>
        </w:rPr>
        <w:t xml:space="preserve"> около 100%.</w:t>
      </w:r>
      <w:r w:rsidRPr="00862304">
        <w:rPr>
          <w:rFonts w:ascii="Times New Roman" w:hAnsi="Times New Roman" w:cs="Times New Roman"/>
          <w:sz w:val="24"/>
          <w:szCs w:val="24"/>
        </w:rPr>
        <w:t xml:space="preserve"> </w:t>
      </w:r>
    </w:p>
    <w:p w:rsidR="00DA5F35" w:rsidRDefault="00D6480F" w:rsidP="001745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выполнения м</w:t>
      </w:r>
      <w:r w:rsidRPr="00D6480F">
        <w:rPr>
          <w:rFonts w:ascii="Times New Roman" w:hAnsi="Times New Roman" w:cs="Times New Roman"/>
          <w:sz w:val="24"/>
          <w:szCs w:val="24"/>
        </w:rPr>
        <w:t>ероприяти</w:t>
      </w:r>
      <w:r>
        <w:rPr>
          <w:rFonts w:ascii="Times New Roman" w:hAnsi="Times New Roman" w:cs="Times New Roman"/>
          <w:sz w:val="24"/>
          <w:szCs w:val="24"/>
        </w:rPr>
        <w:t>я</w:t>
      </w:r>
      <w:r w:rsidRPr="00D6480F">
        <w:rPr>
          <w:rFonts w:ascii="Times New Roman" w:hAnsi="Times New Roman" w:cs="Times New Roman"/>
          <w:sz w:val="24"/>
          <w:szCs w:val="24"/>
        </w:rPr>
        <w:t xml:space="preserve"> «Учет, контроль, распоряжение, пользование и управление муниципальным имуществом и земельными ресурсами» в 2019 году объем поступлений арендных платежей за пользование земельными участками составил 82</w:t>
      </w:r>
      <w:r w:rsidR="00DA5F35">
        <w:rPr>
          <w:rFonts w:ascii="Times New Roman" w:hAnsi="Times New Roman" w:cs="Times New Roman"/>
          <w:sz w:val="24"/>
          <w:szCs w:val="24"/>
        </w:rPr>
        <w:t> 488,86 тыс</w:t>
      </w:r>
      <w:r w:rsidRPr="00D6480F">
        <w:rPr>
          <w:rFonts w:ascii="Times New Roman" w:hAnsi="Times New Roman" w:cs="Times New Roman"/>
          <w:sz w:val="24"/>
          <w:szCs w:val="24"/>
        </w:rPr>
        <w:t>. рублей</w:t>
      </w:r>
      <w:r w:rsidR="00556EFB">
        <w:rPr>
          <w:rFonts w:ascii="Times New Roman" w:hAnsi="Times New Roman" w:cs="Times New Roman"/>
          <w:sz w:val="24"/>
          <w:szCs w:val="24"/>
        </w:rPr>
        <w:t xml:space="preserve">, что на </w:t>
      </w:r>
      <w:r w:rsidR="00DA5F35">
        <w:rPr>
          <w:rFonts w:ascii="Times New Roman" w:hAnsi="Times New Roman" w:cs="Times New Roman"/>
          <w:sz w:val="24"/>
          <w:szCs w:val="24"/>
        </w:rPr>
        <w:t>10 547,01 тыс</w:t>
      </w:r>
      <w:r w:rsidR="00556EFB">
        <w:rPr>
          <w:rFonts w:ascii="Times New Roman" w:hAnsi="Times New Roman" w:cs="Times New Roman"/>
          <w:sz w:val="24"/>
          <w:szCs w:val="24"/>
        </w:rPr>
        <w:t xml:space="preserve">. рублей ниже плановых значений, но </w:t>
      </w:r>
      <w:r w:rsidRPr="00D6480F">
        <w:rPr>
          <w:rFonts w:ascii="Times New Roman" w:hAnsi="Times New Roman" w:cs="Times New Roman"/>
          <w:sz w:val="24"/>
          <w:szCs w:val="24"/>
        </w:rPr>
        <w:t xml:space="preserve">на 28% </w:t>
      </w:r>
      <w:r w:rsidR="00556EFB">
        <w:rPr>
          <w:rFonts w:ascii="Times New Roman" w:hAnsi="Times New Roman" w:cs="Times New Roman"/>
          <w:sz w:val="24"/>
          <w:szCs w:val="24"/>
        </w:rPr>
        <w:t>выше</w:t>
      </w:r>
      <w:r w:rsidRPr="00D6480F">
        <w:rPr>
          <w:rFonts w:ascii="Times New Roman" w:hAnsi="Times New Roman" w:cs="Times New Roman"/>
          <w:sz w:val="24"/>
          <w:szCs w:val="24"/>
        </w:rPr>
        <w:t xml:space="preserve"> </w:t>
      </w:r>
      <w:r w:rsidR="00DA5F35" w:rsidRPr="00D6480F">
        <w:rPr>
          <w:rFonts w:ascii="Times New Roman" w:hAnsi="Times New Roman" w:cs="Times New Roman"/>
          <w:sz w:val="24"/>
          <w:szCs w:val="24"/>
        </w:rPr>
        <w:t>уровня</w:t>
      </w:r>
      <w:r w:rsidRPr="00D6480F">
        <w:rPr>
          <w:rFonts w:ascii="Times New Roman" w:hAnsi="Times New Roman" w:cs="Times New Roman"/>
          <w:sz w:val="24"/>
          <w:szCs w:val="24"/>
        </w:rPr>
        <w:t xml:space="preserve"> поступлений, сложивш</w:t>
      </w:r>
      <w:r w:rsidR="00DA5F35">
        <w:rPr>
          <w:rFonts w:ascii="Times New Roman" w:hAnsi="Times New Roman" w:cs="Times New Roman"/>
          <w:sz w:val="24"/>
          <w:szCs w:val="24"/>
        </w:rPr>
        <w:t>егося</w:t>
      </w:r>
      <w:r w:rsidRPr="00D6480F">
        <w:rPr>
          <w:rFonts w:ascii="Times New Roman" w:hAnsi="Times New Roman" w:cs="Times New Roman"/>
          <w:sz w:val="24"/>
          <w:szCs w:val="24"/>
        </w:rPr>
        <w:t xml:space="preserve"> в 2018 году</w:t>
      </w:r>
      <w:r w:rsidR="00556EFB">
        <w:rPr>
          <w:rFonts w:ascii="Times New Roman" w:hAnsi="Times New Roman" w:cs="Times New Roman"/>
          <w:sz w:val="24"/>
          <w:szCs w:val="24"/>
        </w:rPr>
        <w:t xml:space="preserve">. </w:t>
      </w:r>
    </w:p>
    <w:p w:rsidR="006E290F" w:rsidRDefault="00556EFB" w:rsidP="001745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Целевые показатели </w:t>
      </w:r>
      <w:r w:rsidR="00AB4FE3">
        <w:rPr>
          <w:rFonts w:ascii="Times New Roman" w:hAnsi="Times New Roman" w:cs="Times New Roman"/>
          <w:sz w:val="24"/>
          <w:szCs w:val="24"/>
        </w:rPr>
        <w:t>«</w:t>
      </w:r>
      <w:proofErr w:type="spellStart"/>
      <w:r w:rsidR="00BA0462">
        <w:rPr>
          <w:rFonts w:ascii="Times New Roman" w:hAnsi="Times New Roman" w:cs="Times New Roman"/>
          <w:sz w:val="24"/>
          <w:szCs w:val="24"/>
        </w:rPr>
        <w:t>пообъектный</w:t>
      </w:r>
      <w:proofErr w:type="spellEnd"/>
      <w:r w:rsidR="00AB4FE3">
        <w:rPr>
          <w:rFonts w:ascii="Times New Roman" w:hAnsi="Times New Roman" w:cs="Times New Roman"/>
          <w:sz w:val="24"/>
          <w:szCs w:val="24"/>
        </w:rPr>
        <w:t xml:space="preserve"> учет земельных участков», «технической, землеустроительной документации», «выполнению кадастровых работ», выполнены не в полном объеме.</w:t>
      </w:r>
      <w:r w:rsidR="002A0081" w:rsidRPr="002A0081">
        <w:rPr>
          <w:rFonts w:ascii="Times New Roman" w:hAnsi="Times New Roman" w:cs="Times New Roman"/>
          <w:sz w:val="24"/>
          <w:szCs w:val="24"/>
        </w:rPr>
        <w:t xml:space="preserve"> </w:t>
      </w:r>
      <w:r w:rsidR="002A0081">
        <w:rPr>
          <w:rFonts w:ascii="Times New Roman" w:hAnsi="Times New Roman" w:cs="Times New Roman"/>
          <w:sz w:val="24"/>
          <w:szCs w:val="24"/>
        </w:rPr>
        <w:t>Основной причиной неисполнения показателя «предоставление в аренду</w:t>
      </w:r>
      <w:r w:rsidR="00574B60">
        <w:rPr>
          <w:rFonts w:ascii="Times New Roman" w:hAnsi="Times New Roman" w:cs="Times New Roman"/>
          <w:sz w:val="24"/>
          <w:szCs w:val="24"/>
        </w:rPr>
        <w:t xml:space="preserve"> (собственность)</w:t>
      </w:r>
      <w:r w:rsidR="002A0081">
        <w:rPr>
          <w:rFonts w:ascii="Times New Roman" w:hAnsi="Times New Roman" w:cs="Times New Roman"/>
          <w:sz w:val="24"/>
          <w:szCs w:val="24"/>
        </w:rPr>
        <w:t xml:space="preserve"> муниципального имущества» послужило отсутствие заявок на участие в торгах.</w:t>
      </w:r>
      <w:r w:rsidR="00906CAF" w:rsidRPr="00906CAF">
        <w:rPr>
          <w:rFonts w:ascii="Times New Roman" w:hAnsi="Times New Roman" w:cs="Times New Roman"/>
          <w:sz w:val="24"/>
          <w:szCs w:val="24"/>
        </w:rPr>
        <w:t xml:space="preserve"> </w:t>
      </w:r>
    </w:p>
    <w:p w:rsidR="009B0BCE" w:rsidRPr="00606359" w:rsidRDefault="00906CAF" w:rsidP="001745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w:t>
      </w:r>
      <w:r w:rsidRPr="00906CAF">
        <w:rPr>
          <w:rFonts w:ascii="Times New Roman" w:hAnsi="Times New Roman" w:cs="Times New Roman"/>
          <w:sz w:val="24"/>
          <w:szCs w:val="24"/>
        </w:rPr>
        <w:t>а отчетный период отмечено</w:t>
      </w:r>
      <w:r>
        <w:rPr>
          <w:rFonts w:ascii="Times New Roman" w:hAnsi="Times New Roman" w:cs="Times New Roman"/>
          <w:sz w:val="24"/>
          <w:szCs w:val="24"/>
        </w:rPr>
        <w:t xml:space="preserve"> </w:t>
      </w:r>
      <w:r w:rsidRPr="00906CAF">
        <w:rPr>
          <w:rFonts w:ascii="Times New Roman" w:hAnsi="Times New Roman" w:cs="Times New Roman"/>
          <w:sz w:val="24"/>
          <w:szCs w:val="24"/>
        </w:rPr>
        <w:t>значительное перевыполнение плановых значений</w:t>
      </w:r>
      <w:r>
        <w:rPr>
          <w:rFonts w:ascii="Times New Roman" w:hAnsi="Times New Roman" w:cs="Times New Roman"/>
          <w:sz w:val="24"/>
          <w:szCs w:val="24"/>
        </w:rPr>
        <w:t xml:space="preserve"> показателя</w:t>
      </w:r>
      <w:r w:rsidR="009B0BCE" w:rsidRPr="00606359">
        <w:rPr>
          <w:rFonts w:ascii="Times New Roman" w:hAnsi="Times New Roman" w:cs="Times New Roman"/>
          <w:sz w:val="24"/>
          <w:szCs w:val="24"/>
        </w:rPr>
        <w:t xml:space="preserve"> по регистрации права муниципальной собственности. </w:t>
      </w:r>
      <w:r w:rsidRPr="00906CAF">
        <w:rPr>
          <w:rFonts w:ascii="Times New Roman" w:hAnsi="Times New Roman" w:cs="Times New Roman"/>
          <w:sz w:val="24"/>
          <w:szCs w:val="24"/>
        </w:rPr>
        <w:t>Превышение данного показателя связано с «незапланированн</w:t>
      </w:r>
      <w:r>
        <w:rPr>
          <w:rFonts w:ascii="Times New Roman" w:hAnsi="Times New Roman" w:cs="Times New Roman"/>
          <w:sz w:val="24"/>
          <w:szCs w:val="24"/>
        </w:rPr>
        <w:t xml:space="preserve">ой» регистрацией права </w:t>
      </w:r>
      <w:r w:rsidR="000803DB">
        <w:rPr>
          <w:rFonts w:ascii="Times New Roman" w:hAnsi="Times New Roman" w:cs="Times New Roman"/>
          <w:sz w:val="24"/>
          <w:szCs w:val="24"/>
        </w:rPr>
        <w:t xml:space="preserve">собственности </w:t>
      </w:r>
      <w:r w:rsidR="000803DB" w:rsidRPr="00606359">
        <w:rPr>
          <w:rFonts w:ascii="Times New Roman" w:hAnsi="Times New Roman" w:cs="Times New Roman"/>
          <w:sz w:val="24"/>
          <w:szCs w:val="24"/>
        </w:rPr>
        <w:t>квартир</w:t>
      </w:r>
      <w:r>
        <w:rPr>
          <w:rFonts w:ascii="Times New Roman" w:hAnsi="Times New Roman" w:cs="Times New Roman"/>
          <w:sz w:val="24"/>
          <w:szCs w:val="24"/>
        </w:rPr>
        <w:t>,</w:t>
      </w:r>
      <w:r w:rsidR="009B0BCE" w:rsidRPr="00606359">
        <w:rPr>
          <w:rFonts w:ascii="Times New Roman" w:hAnsi="Times New Roman" w:cs="Times New Roman"/>
          <w:sz w:val="24"/>
          <w:szCs w:val="24"/>
        </w:rPr>
        <w:t xml:space="preserve"> приобретенны</w:t>
      </w:r>
      <w:r>
        <w:rPr>
          <w:rFonts w:ascii="Times New Roman" w:hAnsi="Times New Roman" w:cs="Times New Roman"/>
          <w:sz w:val="24"/>
          <w:szCs w:val="24"/>
        </w:rPr>
        <w:t>х</w:t>
      </w:r>
      <w:r w:rsidR="009B0BCE" w:rsidRPr="00606359">
        <w:rPr>
          <w:rFonts w:ascii="Times New Roman" w:eastAsia="Times New Roman" w:hAnsi="Times New Roman" w:cs="Times New Roman"/>
          <w:sz w:val="24"/>
          <w:szCs w:val="24"/>
        </w:rPr>
        <w:t xml:space="preserve"> в рамках реализации региональной адресной программы «Переселение граждан из аварийного жилого фонда в Красноярском крае на 2019-2025 годы» и квартир для детей-сирот и детей, оставшихся без попечения родителей, лиц из числа детей-сирот и детей, оставшихся без попечения родителей.</w:t>
      </w:r>
    </w:p>
    <w:p w:rsidR="00AB4FE3" w:rsidRDefault="003D30D1" w:rsidP="001745E1">
      <w:pPr>
        <w:spacing w:after="0" w:line="240" w:lineRule="auto"/>
        <w:ind w:firstLine="709"/>
        <w:jc w:val="both"/>
        <w:rPr>
          <w:rFonts w:ascii="Times New Roman" w:hAnsi="Times New Roman" w:cs="Times New Roman"/>
          <w:sz w:val="24"/>
          <w:szCs w:val="24"/>
        </w:rPr>
      </w:pPr>
      <w:r w:rsidRPr="00606359">
        <w:rPr>
          <w:rFonts w:ascii="Times New Roman" w:hAnsi="Times New Roman" w:cs="Times New Roman"/>
          <w:sz w:val="24"/>
          <w:szCs w:val="24"/>
        </w:rPr>
        <w:t xml:space="preserve">В рамках </w:t>
      </w:r>
      <w:r w:rsidR="00606359" w:rsidRPr="00606359">
        <w:rPr>
          <w:rFonts w:ascii="Times New Roman" w:hAnsi="Times New Roman" w:cs="Times New Roman"/>
          <w:sz w:val="24"/>
          <w:szCs w:val="24"/>
        </w:rPr>
        <w:t>выполнения мероприятия «Инвентаризация земель</w:t>
      </w:r>
      <w:r w:rsidR="009B0BCE">
        <w:rPr>
          <w:rFonts w:ascii="Times New Roman" w:hAnsi="Times New Roman" w:cs="Times New Roman"/>
          <w:sz w:val="24"/>
          <w:szCs w:val="24"/>
        </w:rPr>
        <w:t>»</w:t>
      </w:r>
      <w:r w:rsidR="00606359" w:rsidRPr="00606359">
        <w:rPr>
          <w:rFonts w:ascii="Times New Roman" w:hAnsi="Times New Roman" w:cs="Times New Roman"/>
          <w:sz w:val="24"/>
          <w:szCs w:val="24"/>
        </w:rPr>
        <w:t xml:space="preserve"> выполнен (105 к плановому значению</w:t>
      </w:r>
      <w:r w:rsidR="002A0081">
        <w:rPr>
          <w:rFonts w:ascii="Times New Roman" w:hAnsi="Times New Roman" w:cs="Times New Roman"/>
          <w:sz w:val="24"/>
          <w:szCs w:val="24"/>
        </w:rPr>
        <w:t xml:space="preserve"> - </w:t>
      </w:r>
      <w:r w:rsidR="00606359" w:rsidRPr="00606359">
        <w:rPr>
          <w:rFonts w:ascii="Times New Roman" w:hAnsi="Times New Roman" w:cs="Times New Roman"/>
          <w:sz w:val="24"/>
          <w:szCs w:val="24"/>
        </w:rPr>
        <w:t xml:space="preserve">5) только </w:t>
      </w:r>
      <w:r w:rsidR="009B0BCE">
        <w:rPr>
          <w:rFonts w:ascii="Times New Roman" w:hAnsi="Times New Roman" w:cs="Times New Roman"/>
          <w:sz w:val="24"/>
          <w:szCs w:val="24"/>
        </w:rPr>
        <w:t xml:space="preserve">показатель </w:t>
      </w:r>
      <w:r w:rsidR="006E290F">
        <w:rPr>
          <w:rFonts w:ascii="Times New Roman" w:hAnsi="Times New Roman" w:cs="Times New Roman"/>
          <w:sz w:val="24"/>
          <w:szCs w:val="24"/>
        </w:rPr>
        <w:t>«Р</w:t>
      </w:r>
      <w:r w:rsidR="009B0BCE">
        <w:rPr>
          <w:rFonts w:ascii="Times New Roman" w:hAnsi="Times New Roman" w:cs="Times New Roman"/>
          <w:sz w:val="24"/>
          <w:szCs w:val="24"/>
        </w:rPr>
        <w:t>егистрация права муниципальной собственности земельных участков</w:t>
      </w:r>
      <w:r w:rsidR="006E290F">
        <w:rPr>
          <w:rFonts w:ascii="Times New Roman" w:hAnsi="Times New Roman" w:cs="Times New Roman"/>
          <w:sz w:val="24"/>
          <w:szCs w:val="24"/>
        </w:rPr>
        <w:t>»</w:t>
      </w:r>
      <w:r w:rsidR="009B0BCE">
        <w:rPr>
          <w:rFonts w:ascii="Times New Roman" w:hAnsi="Times New Roman" w:cs="Times New Roman"/>
          <w:sz w:val="24"/>
          <w:szCs w:val="24"/>
        </w:rPr>
        <w:t>.</w:t>
      </w:r>
    </w:p>
    <w:p w:rsidR="00905614" w:rsidRPr="00606359" w:rsidRDefault="00905614" w:rsidP="001745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Причиной низкой оценки эффективности послужили изначально завышенные показатели, которые своевременно </w:t>
      </w:r>
      <w:r w:rsidR="00BA0462">
        <w:rPr>
          <w:rFonts w:ascii="Times New Roman" w:hAnsi="Times New Roman" w:cs="Times New Roman"/>
          <w:sz w:val="24"/>
          <w:szCs w:val="24"/>
        </w:rPr>
        <w:t>нескорректированные</w:t>
      </w:r>
      <w:r>
        <w:rPr>
          <w:rFonts w:ascii="Times New Roman" w:hAnsi="Times New Roman" w:cs="Times New Roman"/>
          <w:sz w:val="24"/>
          <w:szCs w:val="24"/>
        </w:rPr>
        <w:t>.</w:t>
      </w:r>
    </w:p>
    <w:p w:rsidR="009B0BCE" w:rsidRDefault="001745E1" w:rsidP="0086230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оценки эффективности программа признана неэффективной.</w:t>
      </w:r>
    </w:p>
    <w:p w:rsidR="001745E1" w:rsidRDefault="001745E1" w:rsidP="00862304">
      <w:pPr>
        <w:autoSpaceDE w:val="0"/>
        <w:autoSpaceDN w:val="0"/>
        <w:adjustRightInd w:val="0"/>
        <w:spacing w:after="0" w:line="240" w:lineRule="auto"/>
        <w:ind w:firstLine="567"/>
        <w:jc w:val="both"/>
        <w:rPr>
          <w:rFonts w:ascii="Times New Roman" w:hAnsi="Times New Roman" w:cs="Times New Roman"/>
          <w:sz w:val="24"/>
          <w:szCs w:val="24"/>
        </w:rPr>
      </w:pPr>
    </w:p>
    <w:p w:rsidR="009B0BCE" w:rsidRPr="00357720" w:rsidRDefault="002D7538" w:rsidP="004B4A14">
      <w:pPr>
        <w:pStyle w:val="ConsPlusNormal"/>
        <w:ind w:firstLine="540"/>
        <w:jc w:val="both"/>
      </w:pPr>
      <w:r>
        <w:rPr>
          <w:b/>
        </w:rPr>
        <w:t>4</w:t>
      </w:r>
      <w:r w:rsidR="001745E1">
        <w:rPr>
          <w:b/>
        </w:rPr>
        <w:t>.5.2</w:t>
      </w:r>
      <w:r w:rsidR="009B0BCE" w:rsidRPr="004B4A14">
        <w:rPr>
          <w:b/>
        </w:rPr>
        <w:t>. Муниципальная программа города Дивногорска " Система образования города Дивногорска</w:t>
      </w:r>
      <w:r w:rsidR="009B0BCE" w:rsidRPr="00C66BE0">
        <w:rPr>
          <w:b/>
          <w:sz w:val="28"/>
          <w:szCs w:val="28"/>
        </w:rPr>
        <w:t xml:space="preserve"> </w:t>
      </w:r>
      <w:r w:rsidR="009B0BCE" w:rsidRPr="00357720">
        <w:rPr>
          <w:b/>
        </w:rPr>
        <w:t>"</w:t>
      </w:r>
      <w:r w:rsidR="009B0BCE" w:rsidRPr="00357720">
        <w:t>утверждена постановлением администрации от 30.09.2015 №152п</w:t>
      </w:r>
      <w:r w:rsidR="006E290F">
        <w:t xml:space="preserve"> (в редакции)</w:t>
      </w:r>
      <w:r w:rsidR="009B0BCE" w:rsidRPr="00357720">
        <w:t xml:space="preserve">. </w:t>
      </w:r>
    </w:p>
    <w:p w:rsidR="00357720" w:rsidRPr="00357720" w:rsidRDefault="00357720" w:rsidP="004B4A14">
      <w:pPr>
        <w:autoSpaceDE w:val="0"/>
        <w:autoSpaceDN w:val="0"/>
        <w:adjustRightInd w:val="0"/>
        <w:spacing w:after="0" w:line="240" w:lineRule="auto"/>
        <w:ind w:firstLine="709"/>
        <w:jc w:val="both"/>
        <w:rPr>
          <w:rFonts w:ascii="Times New Roman" w:hAnsi="Times New Roman" w:cs="Times New Roman"/>
          <w:sz w:val="24"/>
          <w:szCs w:val="24"/>
        </w:rPr>
      </w:pPr>
      <w:r w:rsidRPr="00357720">
        <w:rPr>
          <w:rFonts w:ascii="Times New Roman" w:hAnsi="Times New Roman" w:cs="Times New Roman"/>
          <w:sz w:val="24"/>
          <w:szCs w:val="24"/>
        </w:rPr>
        <w:t>Финансирование данной программы предусмотрено за счет средств</w:t>
      </w:r>
      <w:r>
        <w:rPr>
          <w:rFonts w:ascii="Times New Roman" w:hAnsi="Times New Roman" w:cs="Times New Roman"/>
          <w:sz w:val="24"/>
          <w:szCs w:val="24"/>
        </w:rPr>
        <w:t xml:space="preserve"> </w:t>
      </w:r>
      <w:r w:rsidRPr="00357720">
        <w:rPr>
          <w:rFonts w:ascii="Times New Roman" w:hAnsi="Times New Roman" w:cs="Times New Roman"/>
          <w:sz w:val="24"/>
          <w:szCs w:val="24"/>
        </w:rPr>
        <w:t xml:space="preserve">краевого бюджета, </w:t>
      </w:r>
      <w:r w:rsidR="00AB21EC">
        <w:rPr>
          <w:rFonts w:ascii="Times New Roman" w:hAnsi="Times New Roman" w:cs="Times New Roman"/>
          <w:sz w:val="24"/>
          <w:szCs w:val="24"/>
        </w:rPr>
        <w:t xml:space="preserve">внебюджетных источников и </w:t>
      </w:r>
      <w:r w:rsidRPr="00357720">
        <w:rPr>
          <w:rFonts w:ascii="Times New Roman" w:hAnsi="Times New Roman" w:cs="Times New Roman"/>
          <w:sz w:val="24"/>
          <w:szCs w:val="24"/>
        </w:rPr>
        <w:t>собственных средств бюджета</w:t>
      </w:r>
      <w:r>
        <w:rPr>
          <w:rFonts w:ascii="Times New Roman" w:hAnsi="Times New Roman" w:cs="Times New Roman"/>
          <w:sz w:val="24"/>
          <w:szCs w:val="24"/>
        </w:rPr>
        <w:t xml:space="preserve"> </w:t>
      </w:r>
      <w:r w:rsidRPr="00357720">
        <w:rPr>
          <w:rFonts w:ascii="Times New Roman" w:hAnsi="Times New Roman" w:cs="Times New Roman"/>
          <w:sz w:val="24"/>
          <w:szCs w:val="24"/>
        </w:rPr>
        <w:t>города.</w:t>
      </w:r>
    </w:p>
    <w:p w:rsidR="0098507D" w:rsidRPr="00357720" w:rsidRDefault="00357720" w:rsidP="004B4A14">
      <w:pPr>
        <w:autoSpaceDE w:val="0"/>
        <w:autoSpaceDN w:val="0"/>
        <w:adjustRightInd w:val="0"/>
        <w:spacing w:after="0" w:line="240" w:lineRule="auto"/>
        <w:ind w:firstLine="709"/>
        <w:jc w:val="both"/>
        <w:rPr>
          <w:rFonts w:ascii="Times New Roman" w:hAnsi="Times New Roman" w:cs="Times New Roman"/>
          <w:sz w:val="24"/>
          <w:szCs w:val="24"/>
        </w:rPr>
      </w:pPr>
      <w:r w:rsidRPr="00357720">
        <w:rPr>
          <w:rFonts w:ascii="Times New Roman" w:hAnsi="Times New Roman" w:cs="Times New Roman"/>
          <w:sz w:val="24"/>
          <w:szCs w:val="24"/>
        </w:rPr>
        <w:t>Информация об исполнении МП «Развитие образования» приведена в</w:t>
      </w:r>
      <w:r w:rsidR="00FF6D60">
        <w:rPr>
          <w:rFonts w:ascii="Times New Roman" w:hAnsi="Times New Roman" w:cs="Times New Roman"/>
          <w:sz w:val="24"/>
          <w:szCs w:val="24"/>
        </w:rPr>
        <w:t xml:space="preserve"> </w:t>
      </w:r>
      <w:r w:rsidRPr="00357720">
        <w:rPr>
          <w:rFonts w:ascii="Times New Roman" w:hAnsi="Times New Roman" w:cs="Times New Roman"/>
          <w:sz w:val="24"/>
          <w:szCs w:val="24"/>
        </w:rPr>
        <w:t>таблице:</w:t>
      </w:r>
    </w:p>
    <w:p w:rsidR="004C274D" w:rsidRDefault="004C274D" w:rsidP="00357720">
      <w:pPr>
        <w:autoSpaceDE w:val="0"/>
        <w:autoSpaceDN w:val="0"/>
        <w:adjustRightInd w:val="0"/>
        <w:spacing w:after="0" w:line="240" w:lineRule="auto"/>
        <w:jc w:val="right"/>
        <w:rPr>
          <w:rFonts w:ascii="Times New Roman" w:hAnsi="Times New Roman" w:cs="Times New Roman"/>
          <w:sz w:val="24"/>
          <w:szCs w:val="24"/>
        </w:rPr>
      </w:pPr>
    </w:p>
    <w:p w:rsidR="00357720" w:rsidRPr="007C0355" w:rsidRDefault="00357720" w:rsidP="0035772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в тыс. рублей</w:t>
      </w:r>
    </w:p>
    <w:tbl>
      <w:tblPr>
        <w:tblStyle w:val="a3"/>
        <w:tblW w:w="9204" w:type="dxa"/>
        <w:tblLook w:val="04A0" w:firstRow="1" w:lastRow="0" w:firstColumn="1" w:lastColumn="0" w:noHBand="0" w:noVBand="1"/>
      </w:tblPr>
      <w:tblGrid>
        <w:gridCol w:w="2689"/>
        <w:gridCol w:w="1129"/>
        <w:gridCol w:w="1262"/>
        <w:gridCol w:w="1122"/>
        <w:gridCol w:w="1585"/>
        <w:gridCol w:w="1417"/>
      </w:tblGrid>
      <w:tr w:rsidR="00357720" w:rsidRPr="00515BDF" w:rsidTr="00026D9E">
        <w:tc>
          <w:tcPr>
            <w:tcW w:w="2689" w:type="dxa"/>
            <w:vMerge w:val="restart"/>
          </w:tcPr>
          <w:p w:rsidR="00357720" w:rsidRPr="007E1CE4" w:rsidRDefault="00357720" w:rsidP="0044535A">
            <w:pPr>
              <w:autoSpaceDE w:val="0"/>
              <w:autoSpaceDN w:val="0"/>
              <w:adjustRightInd w:val="0"/>
              <w:rPr>
                <w:rFonts w:ascii="Times New Roman" w:hAnsi="Times New Roman" w:cs="Times New Roman"/>
                <w:sz w:val="20"/>
                <w:szCs w:val="20"/>
              </w:rPr>
            </w:pPr>
            <w:r w:rsidRPr="007E1CE4">
              <w:rPr>
                <w:rFonts w:ascii="Times New Roman" w:hAnsi="Times New Roman" w:cs="Times New Roman"/>
                <w:sz w:val="20"/>
                <w:szCs w:val="20"/>
              </w:rPr>
              <w:t>Источники</w:t>
            </w:r>
          </w:p>
          <w:p w:rsidR="00357720" w:rsidRPr="00515BDF" w:rsidRDefault="00357720" w:rsidP="0044535A">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t>финанси</w:t>
            </w:r>
            <w:r w:rsidRPr="007E1CE4">
              <w:rPr>
                <w:rFonts w:ascii="Times New Roman" w:hAnsi="Times New Roman" w:cs="Times New Roman"/>
                <w:sz w:val="20"/>
                <w:szCs w:val="20"/>
              </w:rPr>
              <w:t>рования</w:t>
            </w:r>
          </w:p>
        </w:tc>
        <w:tc>
          <w:tcPr>
            <w:tcW w:w="1129" w:type="dxa"/>
            <w:vMerge w:val="restart"/>
          </w:tcPr>
          <w:p w:rsidR="00357720" w:rsidRPr="00515BDF" w:rsidRDefault="00357720" w:rsidP="0044535A">
            <w:pPr>
              <w:autoSpaceDE w:val="0"/>
              <w:autoSpaceDN w:val="0"/>
              <w:adjustRightInd w:val="0"/>
              <w:jc w:val="both"/>
              <w:rPr>
                <w:rFonts w:ascii="Times New Roman" w:hAnsi="Times New Roman" w:cs="Times New Roman"/>
                <w:sz w:val="24"/>
                <w:szCs w:val="24"/>
              </w:rPr>
            </w:pPr>
            <w:r w:rsidRPr="00515BDF">
              <w:rPr>
                <w:rFonts w:ascii="Times New Roman" w:hAnsi="Times New Roman" w:cs="Times New Roman"/>
                <w:sz w:val="24"/>
                <w:szCs w:val="24"/>
              </w:rPr>
              <w:t>2018г</w:t>
            </w:r>
          </w:p>
        </w:tc>
        <w:tc>
          <w:tcPr>
            <w:tcW w:w="5386" w:type="dxa"/>
            <w:gridSpan w:val="4"/>
          </w:tcPr>
          <w:p w:rsidR="00357720" w:rsidRPr="00515BDF" w:rsidRDefault="00357720" w:rsidP="0044535A">
            <w:pPr>
              <w:autoSpaceDE w:val="0"/>
              <w:autoSpaceDN w:val="0"/>
              <w:adjustRightInd w:val="0"/>
              <w:jc w:val="center"/>
              <w:rPr>
                <w:rFonts w:ascii="Times New Roman" w:hAnsi="Times New Roman" w:cs="Times New Roman"/>
                <w:sz w:val="24"/>
                <w:szCs w:val="24"/>
              </w:rPr>
            </w:pPr>
            <w:r w:rsidRPr="00515BDF">
              <w:rPr>
                <w:rFonts w:ascii="Times New Roman" w:hAnsi="Times New Roman" w:cs="Times New Roman"/>
                <w:sz w:val="24"/>
                <w:szCs w:val="24"/>
              </w:rPr>
              <w:t>2019</w:t>
            </w:r>
            <w:r w:rsidR="00335D6A">
              <w:rPr>
                <w:rFonts w:ascii="Times New Roman" w:hAnsi="Times New Roman" w:cs="Times New Roman"/>
                <w:sz w:val="24"/>
                <w:szCs w:val="24"/>
              </w:rPr>
              <w:t xml:space="preserve"> г</w:t>
            </w:r>
          </w:p>
        </w:tc>
      </w:tr>
      <w:tr w:rsidR="00026D9E" w:rsidRPr="007E1CE4" w:rsidTr="00026D9E">
        <w:tc>
          <w:tcPr>
            <w:tcW w:w="2689" w:type="dxa"/>
            <w:vMerge/>
          </w:tcPr>
          <w:p w:rsidR="00357720" w:rsidRPr="00515BDF" w:rsidRDefault="00357720" w:rsidP="0044535A">
            <w:pPr>
              <w:autoSpaceDE w:val="0"/>
              <w:autoSpaceDN w:val="0"/>
              <w:adjustRightInd w:val="0"/>
              <w:jc w:val="both"/>
              <w:rPr>
                <w:rFonts w:ascii="Times New Roman" w:hAnsi="Times New Roman" w:cs="Times New Roman"/>
                <w:sz w:val="24"/>
                <w:szCs w:val="24"/>
              </w:rPr>
            </w:pPr>
          </w:p>
        </w:tc>
        <w:tc>
          <w:tcPr>
            <w:tcW w:w="1129" w:type="dxa"/>
            <w:vMerge/>
          </w:tcPr>
          <w:p w:rsidR="00357720" w:rsidRPr="00515BDF" w:rsidRDefault="00357720" w:rsidP="0044535A">
            <w:pPr>
              <w:autoSpaceDE w:val="0"/>
              <w:autoSpaceDN w:val="0"/>
              <w:adjustRightInd w:val="0"/>
              <w:jc w:val="both"/>
              <w:rPr>
                <w:rFonts w:ascii="Times New Roman" w:hAnsi="Times New Roman" w:cs="Times New Roman"/>
                <w:sz w:val="24"/>
                <w:szCs w:val="24"/>
              </w:rPr>
            </w:pPr>
          </w:p>
        </w:tc>
        <w:tc>
          <w:tcPr>
            <w:tcW w:w="1262" w:type="dxa"/>
          </w:tcPr>
          <w:p w:rsidR="00357720" w:rsidRPr="007E1CE4" w:rsidRDefault="00357720" w:rsidP="0044535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Бюджетные назначения</w:t>
            </w:r>
          </w:p>
        </w:tc>
        <w:tc>
          <w:tcPr>
            <w:tcW w:w="1122" w:type="dxa"/>
          </w:tcPr>
          <w:p w:rsidR="00357720" w:rsidRPr="007E1CE4" w:rsidRDefault="00357720" w:rsidP="0044535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исполнено</w:t>
            </w:r>
          </w:p>
        </w:tc>
        <w:tc>
          <w:tcPr>
            <w:tcW w:w="1585" w:type="dxa"/>
          </w:tcPr>
          <w:p w:rsidR="00357720" w:rsidRPr="007E1CE4" w:rsidRDefault="00357720" w:rsidP="0044535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Неисполненные назначения</w:t>
            </w:r>
          </w:p>
        </w:tc>
        <w:tc>
          <w:tcPr>
            <w:tcW w:w="1417" w:type="dxa"/>
          </w:tcPr>
          <w:p w:rsidR="00357720" w:rsidRPr="007E1CE4" w:rsidRDefault="00495839" w:rsidP="0044535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357720" w:rsidRPr="007E1CE4">
              <w:rPr>
                <w:rFonts w:ascii="Times New Roman" w:hAnsi="Times New Roman" w:cs="Times New Roman"/>
                <w:sz w:val="20"/>
                <w:szCs w:val="20"/>
              </w:rPr>
              <w:t>исполнения</w:t>
            </w:r>
          </w:p>
        </w:tc>
      </w:tr>
      <w:tr w:rsidR="00026D9E" w:rsidRPr="007E1CE4" w:rsidTr="00026D9E">
        <w:tc>
          <w:tcPr>
            <w:tcW w:w="2689" w:type="dxa"/>
          </w:tcPr>
          <w:p w:rsidR="00357720" w:rsidRPr="00026D9E" w:rsidRDefault="00357720" w:rsidP="0044535A">
            <w:pPr>
              <w:autoSpaceDE w:val="0"/>
              <w:autoSpaceDN w:val="0"/>
              <w:adjustRightInd w:val="0"/>
              <w:jc w:val="both"/>
              <w:rPr>
                <w:rFonts w:ascii="Times New Roman" w:hAnsi="Times New Roman" w:cs="Times New Roman"/>
                <w:sz w:val="20"/>
                <w:szCs w:val="20"/>
              </w:rPr>
            </w:pPr>
            <w:r w:rsidRPr="00026D9E">
              <w:rPr>
                <w:rFonts w:ascii="Times New Roman" w:hAnsi="Times New Roman" w:cs="Times New Roman"/>
                <w:sz w:val="20"/>
                <w:szCs w:val="20"/>
              </w:rPr>
              <w:t>Краевой бюджет</w:t>
            </w:r>
          </w:p>
        </w:tc>
        <w:tc>
          <w:tcPr>
            <w:tcW w:w="1129" w:type="dxa"/>
          </w:tcPr>
          <w:p w:rsidR="00357720" w:rsidRPr="00E97B0B" w:rsidRDefault="00026D9E" w:rsidP="00026D9E">
            <w:pPr>
              <w:autoSpaceDE w:val="0"/>
              <w:autoSpaceDN w:val="0"/>
              <w:adjustRightInd w:val="0"/>
              <w:jc w:val="right"/>
              <w:rPr>
                <w:rFonts w:ascii="Times New Roman" w:hAnsi="Times New Roman" w:cs="Times New Roman"/>
                <w:sz w:val="20"/>
                <w:szCs w:val="20"/>
              </w:rPr>
            </w:pPr>
            <w:r w:rsidRPr="00E97B0B">
              <w:rPr>
                <w:rFonts w:ascii="Times New Roman" w:hAnsi="Times New Roman" w:cs="Times New Roman"/>
                <w:sz w:val="20"/>
                <w:szCs w:val="20"/>
              </w:rPr>
              <w:t>324959,8</w:t>
            </w:r>
          </w:p>
        </w:tc>
        <w:tc>
          <w:tcPr>
            <w:tcW w:w="1262" w:type="dxa"/>
          </w:tcPr>
          <w:p w:rsidR="00357720" w:rsidRPr="00E97B0B" w:rsidRDefault="00026D9E" w:rsidP="00026D9E">
            <w:pPr>
              <w:autoSpaceDE w:val="0"/>
              <w:autoSpaceDN w:val="0"/>
              <w:adjustRightInd w:val="0"/>
              <w:jc w:val="right"/>
              <w:rPr>
                <w:rFonts w:ascii="Times New Roman" w:hAnsi="Times New Roman" w:cs="Times New Roman"/>
                <w:sz w:val="20"/>
                <w:szCs w:val="20"/>
              </w:rPr>
            </w:pPr>
            <w:r w:rsidRPr="00E97B0B">
              <w:rPr>
                <w:rFonts w:ascii="Times New Roman" w:hAnsi="Times New Roman" w:cs="Times New Roman"/>
                <w:sz w:val="20"/>
                <w:szCs w:val="20"/>
              </w:rPr>
              <w:t>354583,9</w:t>
            </w:r>
          </w:p>
        </w:tc>
        <w:tc>
          <w:tcPr>
            <w:tcW w:w="1122" w:type="dxa"/>
          </w:tcPr>
          <w:p w:rsidR="00357720" w:rsidRPr="00E97B0B" w:rsidRDefault="00026D9E" w:rsidP="00026D9E">
            <w:pPr>
              <w:autoSpaceDE w:val="0"/>
              <w:autoSpaceDN w:val="0"/>
              <w:adjustRightInd w:val="0"/>
              <w:jc w:val="right"/>
              <w:rPr>
                <w:rFonts w:ascii="Times New Roman" w:hAnsi="Times New Roman" w:cs="Times New Roman"/>
                <w:sz w:val="20"/>
                <w:szCs w:val="20"/>
              </w:rPr>
            </w:pPr>
            <w:r w:rsidRPr="00E97B0B">
              <w:rPr>
                <w:rFonts w:ascii="Times New Roman" w:hAnsi="Times New Roman" w:cs="Times New Roman"/>
                <w:sz w:val="20"/>
                <w:szCs w:val="20"/>
              </w:rPr>
              <w:t>351232,8</w:t>
            </w:r>
          </w:p>
        </w:tc>
        <w:tc>
          <w:tcPr>
            <w:tcW w:w="1585" w:type="dxa"/>
          </w:tcPr>
          <w:p w:rsidR="00357720" w:rsidRPr="00E97B0B" w:rsidRDefault="00026D9E" w:rsidP="00026D9E">
            <w:pPr>
              <w:autoSpaceDE w:val="0"/>
              <w:autoSpaceDN w:val="0"/>
              <w:adjustRightInd w:val="0"/>
              <w:jc w:val="right"/>
              <w:rPr>
                <w:rFonts w:ascii="Times New Roman" w:hAnsi="Times New Roman" w:cs="Times New Roman"/>
                <w:sz w:val="20"/>
                <w:szCs w:val="20"/>
              </w:rPr>
            </w:pPr>
            <w:r w:rsidRPr="00E97B0B">
              <w:rPr>
                <w:rFonts w:ascii="Times New Roman" w:hAnsi="Times New Roman" w:cs="Times New Roman"/>
                <w:sz w:val="20"/>
                <w:szCs w:val="20"/>
              </w:rPr>
              <w:t>3351,1</w:t>
            </w:r>
          </w:p>
        </w:tc>
        <w:tc>
          <w:tcPr>
            <w:tcW w:w="1417" w:type="dxa"/>
          </w:tcPr>
          <w:p w:rsidR="00357720" w:rsidRPr="00E97B0B" w:rsidRDefault="00026D9E" w:rsidP="00026D9E">
            <w:pPr>
              <w:autoSpaceDE w:val="0"/>
              <w:autoSpaceDN w:val="0"/>
              <w:adjustRightInd w:val="0"/>
              <w:jc w:val="right"/>
              <w:rPr>
                <w:rFonts w:ascii="Times New Roman" w:hAnsi="Times New Roman" w:cs="Times New Roman"/>
                <w:sz w:val="20"/>
                <w:szCs w:val="20"/>
              </w:rPr>
            </w:pPr>
            <w:r w:rsidRPr="00E97B0B">
              <w:rPr>
                <w:rFonts w:ascii="Times New Roman" w:hAnsi="Times New Roman" w:cs="Times New Roman"/>
                <w:sz w:val="20"/>
                <w:szCs w:val="20"/>
              </w:rPr>
              <w:t>99,1</w:t>
            </w:r>
          </w:p>
        </w:tc>
      </w:tr>
      <w:tr w:rsidR="00026D9E" w:rsidRPr="007E1CE4" w:rsidTr="00026D9E">
        <w:tc>
          <w:tcPr>
            <w:tcW w:w="2689" w:type="dxa"/>
          </w:tcPr>
          <w:p w:rsidR="00026D9E" w:rsidRPr="00026D9E" w:rsidRDefault="00026D9E" w:rsidP="0044535A">
            <w:pPr>
              <w:autoSpaceDE w:val="0"/>
              <w:autoSpaceDN w:val="0"/>
              <w:adjustRightInd w:val="0"/>
              <w:jc w:val="both"/>
              <w:rPr>
                <w:rFonts w:ascii="Times New Roman" w:hAnsi="Times New Roman" w:cs="Times New Roman"/>
                <w:sz w:val="20"/>
                <w:szCs w:val="20"/>
              </w:rPr>
            </w:pPr>
            <w:r w:rsidRPr="00026D9E">
              <w:rPr>
                <w:rFonts w:ascii="Times New Roman" w:hAnsi="Times New Roman" w:cs="Times New Roman"/>
                <w:sz w:val="20"/>
                <w:szCs w:val="20"/>
              </w:rPr>
              <w:t>Внебюджетные источники</w:t>
            </w:r>
          </w:p>
        </w:tc>
        <w:tc>
          <w:tcPr>
            <w:tcW w:w="1129" w:type="dxa"/>
          </w:tcPr>
          <w:p w:rsidR="00026D9E" w:rsidRPr="00E97B0B" w:rsidRDefault="00026D9E" w:rsidP="00026D9E">
            <w:pPr>
              <w:autoSpaceDE w:val="0"/>
              <w:autoSpaceDN w:val="0"/>
              <w:adjustRightInd w:val="0"/>
              <w:jc w:val="right"/>
              <w:rPr>
                <w:rFonts w:ascii="Times New Roman" w:hAnsi="Times New Roman" w:cs="Times New Roman"/>
                <w:sz w:val="20"/>
                <w:szCs w:val="20"/>
              </w:rPr>
            </w:pPr>
            <w:r w:rsidRPr="00E97B0B">
              <w:rPr>
                <w:rFonts w:ascii="Times New Roman" w:hAnsi="Times New Roman" w:cs="Times New Roman"/>
                <w:sz w:val="20"/>
                <w:szCs w:val="20"/>
              </w:rPr>
              <w:t>23469,0</w:t>
            </w:r>
          </w:p>
        </w:tc>
        <w:tc>
          <w:tcPr>
            <w:tcW w:w="1262" w:type="dxa"/>
          </w:tcPr>
          <w:p w:rsidR="00026D9E" w:rsidRPr="00E97B0B" w:rsidRDefault="00026D9E" w:rsidP="00026D9E">
            <w:pPr>
              <w:autoSpaceDE w:val="0"/>
              <w:autoSpaceDN w:val="0"/>
              <w:adjustRightInd w:val="0"/>
              <w:jc w:val="right"/>
              <w:rPr>
                <w:rFonts w:ascii="Times New Roman" w:hAnsi="Times New Roman" w:cs="Times New Roman"/>
                <w:sz w:val="20"/>
                <w:szCs w:val="20"/>
              </w:rPr>
            </w:pPr>
            <w:r w:rsidRPr="00E97B0B">
              <w:rPr>
                <w:rFonts w:ascii="Times New Roman" w:hAnsi="Times New Roman" w:cs="Times New Roman"/>
                <w:sz w:val="20"/>
                <w:szCs w:val="20"/>
              </w:rPr>
              <w:t>26836,7</w:t>
            </w:r>
          </w:p>
        </w:tc>
        <w:tc>
          <w:tcPr>
            <w:tcW w:w="1122" w:type="dxa"/>
          </w:tcPr>
          <w:p w:rsidR="00026D9E" w:rsidRPr="00E97B0B" w:rsidRDefault="00026D9E" w:rsidP="00026D9E">
            <w:pPr>
              <w:autoSpaceDE w:val="0"/>
              <w:autoSpaceDN w:val="0"/>
              <w:adjustRightInd w:val="0"/>
              <w:jc w:val="right"/>
              <w:rPr>
                <w:rFonts w:ascii="Times New Roman" w:hAnsi="Times New Roman" w:cs="Times New Roman"/>
                <w:sz w:val="20"/>
                <w:szCs w:val="20"/>
              </w:rPr>
            </w:pPr>
            <w:r w:rsidRPr="00E97B0B">
              <w:rPr>
                <w:rFonts w:ascii="Times New Roman" w:hAnsi="Times New Roman" w:cs="Times New Roman"/>
                <w:sz w:val="20"/>
                <w:szCs w:val="20"/>
              </w:rPr>
              <w:t>26836,7</w:t>
            </w:r>
          </w:p>
        </w:tc>
        <w:tc>
          <w:tcPr>
            <w:tcW w:w="1585" w:type="dxa"/>
          </w:tcPr>
          <w:p w:rsidR="00026D9E" w:rsidRPr="00E97B0B" w:rsidRDefault="00026D9E" w:rsidP="00026D9E">
            <w:pPr>
              <w:autoSpaceDE w:val="0"/>
              <w:autoSpaceDN w:val="0"/>
              <w:adjustRightInd w:val="0"/>
              <w:jc w:val="right"/>
              <w:rPr>
                <w:rFonts w:ascii="Times New Roman" w:hAnsi="Times New Roman" w:cs="Times New Roman"/>
                <w:sz w:val="20"/>
                <w:szCs w:val="20"/>
              </w:rPr>
            </w:pPr>
            <w:r w:rsidRPr="00E97B0B">
              <w:rPr>
                <w:rFonts w:ascii="Times New Roman" w:hAnsi="Times New Roman" w:cs="Times New Roman"/>
                <w:sz w:val="20"/>
                <w:szCs w:val="20"/>
              </w:rPr>
              <w:t>0</w:t>
            </w:r>
          </w:p>
        </w:tc>
        <w:tc>
          <w:tcPr>
            <w:tcW w:w="1417" w:type="dxa"/>
          </w:tcPr>
          <w:p w:rsidR="00026D9E" w:rsidRPr="00E97B0B" w:rsidRDefault="00026D9E" w:rsidP="00026D9E">
            <w:pPr>
              <w:autoSpaceDE w:val="0"/>
              <w:autoSpaceDN w:val="0"/>
              <w:adjustRightInd w:val="0"/>
              <w:jc w:val="right"/>
              <w:rPr>
                <w:rFonts w:ascii="Times New Roman" w:hAnsi="Times New Roman" w:cs="Times New Roman"/>
                <w:sz w:val="20"/>
                <w:szCs w:val="20"/>
              </w:rPr>
            </w:pPr>
            <w:r w:rsidRPr="00E97B0B">
              <w:rPr>
                <w:rFonts w:ascii="Times New Roman" w:hAnsi="Times New Roman" w:cs="Times New Roman"/>
                <w:sz w:val="20"/>
                <w:szCs w:val="20"/>
              </w:rPr>
              <w:t>100</w:t>
            </w:r>
          </w:p>
        </w:tc>
      </w:tr>
      <w:tr w:rsidR="00026D9E" w:rsidRPr="00A22DB4" w:rsidTr="00026D9E">
        <w:tc>
          <w:tcPr>
            <w:tcW w:w="2689" w:type="dxa"/>
          </w:tcPr>
          <w:p w:rsidR="00357720" w:rsidRPr="00026D9E" w:rsidRDefault="00357720" w:rsidP="0044535A">
            <w:pPr>
              <w:autoSpaceDE w:val="0"/>
              <w:autoSpaceDN w:val="0"/>
              <w:adjustRightInd w:val="0"/>
              <w:jc w:val="both"/>
              <w:rPr>
                <w:rFonts w:ascii="Times New Roman" w:hAnsi="Times New Roman" w:cs="Times New Roman"/>
                <w:sz w:val="20"/>
                <w:szCs w:val="20"/>
              </w:rPr>
            </w:pPr>
            <w:r w:rsidRPr="00026D9E">
              <w:rPr>
                <w:rFonts w:ascii="Times New Roman" w:hAnsi="Times New Roman" w:cs="Times New Roman"/>
                <w:sz w:val="20"/>
                <w:szCs w:val="20"/>
              </w:rPr>
              <w:t>Бюджет города</w:t>
            </w:r>
          </w:p>
        </w:tc>
        <w:tc>
          <w:tcPr>
            <w:tcW w:w="1129" w:type="dxa"/>
          </w:tcPr>
          <w:p w:rsidR="00357720" w:rsidRPr="00E97B0B" w:rsidRDefault="00026D9E" w:rsidP="00026D9E">
            <w:pPr>
              <w:autoSpaceDE w:val="0"/>
              <w:autoSpaceDN w:val="0"/>
              <w:adjustRightInd w:val="0"/>
              <w:jc w:val="right"/>
              <w:rPr>
                <w:rFonts w:ascii="Times New Roman" w:hAnsi="Times New Roman" w:cs="Times New Roman"/>
                <w:sz w:val="20"/>
                <w:szCs w:val="20"/>
              </w:rPr>
            </w:pPr>
            <w:r w:rsidRPr="00E97B0B">
              <w:rPr>
                <w:rFonts w:ascii="Times New Roman" w:hAnsi="Times New Roman" w:cs="Times New Roman"/>
                <w:sz w:val="20"/>
                <w:szCs w:val="20"/>
              </w:rPr>
              <w:t>134138,0</w:t>
            </w:r>
          </w:p>
        </w:tc>
        <w:tc>
          <w:tcPr>
            <w:tcW w:w="1262" w:type="dxa"/>
          </w:tcPr>
          <w:p w:rsidR="00357720" w:rsidRPr="00E97B0B" w:rsidRDefault="00026D9E" w:rsidP="00026D9E">
            <w:pPr>
              <w:autoSpaceDE w:val="0"/>
              <w:autoSpaceDN w:val="0"/>
              <w:adjustRightInd w:val="0"/>
              <w:jc w:val="right"/>
              <w:rPr>
                <w:rFonts w:ascii="Times New Roman" w:hAnsi="Times New Roman" w:cs="Times New Roman"/>
                <w:sz w:val="20"/>
                <w:szCs w:val="20"/>
              </w:rPr>
            </w:pPr>
            <w:r w:rsidRPr="00E97B0B">
              <w:rPr>
                <w:rFonts w:ascii="Times New Roman" w:hAnsi="Times New Roman" w:cs="Times New Roman"/>
                <w:sz w:val="20"/>
                <w:szCs w:val="20"/>
              </w:rPr>
              <w:t>232969,0</w:t>
            </w:r>
          </w:p>
        </w:tc>
        <w:tc>
          <w:tcPr>
            <w:tcW w:w="1122" w:type="dxa"/>
          </w:tcPr>
          <w:p w:rsidR="00026D9E" w:rsidRPr="00E97B0B" w:rsidRDefault="00026D9E" w:rsidP="00026D9E">
            <w:pPr>
              <w:autoSpaceDE w:val="0"/>
              <w:autoSpaceDN w:val="0"/>
              <w:adjustRightInd w:val="0"/>
              <w:jc w:val="right"/>
              <w:rPr>
                <w:rFonts w:ascii="Times New Roman" w:hAnsi="Times New Roman" w:cs="Times New Roman"/>
                <w:sz w:val="20"/>
                <w:szCs w:val="20"/>
              </w:rPr>
            </w:pPr>
            <w:r w:rsidRPr="00E97B0B">
              <w:rPr>
                <w:rFonts w:ascii="Times New Roman" w:hAnsi="Times New Roman" w:cs="Times New Roman"/>
                <w:sz w:val="20"/>
                <w:szCs w:val="20"/>
              </w:rPr>
              <w:t>228056</w:t>
            </w:r>
          </w:p>
        </w:tc>
        <w:tc>
          <w:tcPr>
            <w:tcW w:w="1585" w:type="dxa"/>
          </w:tcPr>
          <w:p w:rsidR="00357720" w:rsidRPr="00E97B0B" w:rsidRDefault="00026D9E" w:rsidP="00026D9E">
            <w:pPr>
              <w:autoSpaceDE w:val="0"/>
              <w:autoSpaceDN w:val="0"/>
              <w:adjustRightInd w:val="0"/>
              <w:jc w:val="right"/>
              <w:rPr>
                <w:rFonts w:ascii="Times New Roman" w:hAnsi="Times New Roman" w:cs="Times New Roman"/>
                <w:sz w:val="20"/>
                <w:szCs w:val="20"/>
              </w:rPr>
            </w:pPr>
            <w:r w:rsidRPr="00E97B0B">
              <w:rPr>
                <w:rFonts w:ascii="Times New Roman" w:hAnsi="Times New Roman" w:cs="Times New Roman"/>
                <w:sz w:val="20"/>
                <w:szCs w:val="20"/>
              </w:rPr>
              <w:t>4913,0</w:t>
            </w:r>
          </w:p>
        </w:tc>
        <w:tc>
          <w:tcPr>
            <w:tcW w:w="1417" w:type="dxa"/>
          </w:tcPr>
          <w:p w:rsidR="00357720" w:rsidRPr="00E97B0B" w:rsidRDefault="00026D9E" w:rsidP="00026D9E">
            <w:pPr>
              <w:autoSpaceDE w:val="0"/>
              <w:autoSpaceDN w:val="0"/>
              <w:adjustRightInd w:val="0"/>
              <w:jc w:val="right"/>
              <w:rPr>
                <w:rFonts w:ascii="Times New Roman" w:hAnsi="Times New Roman" w:cs="Times New Roman"/>
                <w:sz w:val="20"/>
                <w:szCs w:val="20"/>
              </w:rPr>
            </w:pPr>
            <w:r w:rsidRPr="00E97B0B">
              <w:rPr>
                <w:rFonts w:ascii="Times New Roman" w:hAnsi="Times New Roman" w:cs="Times New Roman"/>
                <w:sz w:val="20"/>
                <w:szCs w:val="20"/>
              </w:rPr>
              <w:t>97,9</w:t>
            </w:r>
          </w:p>
        </w:tc>
      </w:tr>
      <w:tr w:rsidR="00026D9E" w:rsidRPr="00A22DB4" w:rsidTr="00026D9E">
        <w:tc>
          <w:tcPr>
            <w:tcW w:w="2689" w:type="dxa"/>
          </w:tcPr>
          <w:p w:rsidR="00357720" w:rsidRPr="00026D9E" w:rsidRDefault="00357720" w:rsidP="0044535A">
            <w:pPr>
              <w:autoSpaceDE w:val="0"/>
              <w:autoSpaceDN w:val="0"/>
              <w:adjustRightInd w:val="0"/>
              <w:jc w:val="both"/>
              <w:rPr>
                <w:rFonts w:ascii="Times New Roman" w:hAnsi="Times New Roman" w:cs="Times New Roman"/>
                <w:sz w:val="24"/>
                <w:szCs w:val="24"/>
              </w:rPr>
            </w:pPr>
            <w:r w:rsidRPr="00026D9E">
              <w:rPr>
                <w:rFonts w:ascii="Times New Roman" w:hAnsi="Times New Roman" w:cs="Times New Roman"/>
                <w:sz w:val="24"/>
                <w:szCs w:val="24"/>
              </w:rPr>
              <w:t>ИТОГО</w:t>
            </w:r>
          </w:p>
        </w:tc>
        <w:tc>
          <w:tcPr>
            <w:tcW w:w="1129" w:type="dxa"/>
          </w:tcPr>
          <w:p w:rsidR="00357720" w:rsidRPr="00E97B0B" w:rsidRDefault="00026D9E" w:rsidP="00026D9E">
            <w:pPr>
              <w:autoSpaceDE w:val="0"/>
              <w:autoSpaceDN w:val="0"/>
              <w:adjustRightInd w:val="0"/>
              <w:jc w:val="right"/>
              <w:rPr>
                <w:rFonts w:ascii="Times New Roman" w:hAnsi="Times New Roman" w:cs="Times New Roman"/>
                <w:sz w:val="20"/>
                <w:szCs w:val="20"/>
              </w:rPr>
            </w:pPr>
            <w:r w:rsidRPr="00E97B0B">
              <w:rPr>
                <w:rFonts w:ascii="Times New Roman" w:hAnsi="Times New Roman" w:cs="Times New Roman"/>
                <w:sz w:val="20"/>
                <w:szCs w:val="20"/>
              </w:rPr>
              <w:t>542566,8</w:t>
            </w:r>
          </w:p>
        </w:tc>
        <w:tc>
          <w:tcPr>
            <w:tcW w:w="1262" w:type="dxa"/>
          </w:tcPr>
          <w:p w:rsidR="00357720" w:rsidRPr="00E97B0B" w:rsidRDefault="00026D9E" w:rsidP="00026D9E">
            <w:pPr>
              <w:autoSpaceDE w:val="0"/>
              <w:autoSpaceDN w:val="0"/>
              <w:adjustRightInd w:val="0"/>
              <w:jc w:val="right"/>
              <w:rPr>
                <w:rFonts w:ascii="Times New Roman" w:hAnsi="Times New Roman" w:cs="Times New Roman"/>
                <w:sz w:val="20"/>
                <w:szCs w:val="20"/>
              </w:rPr>
            </w:pPr>
            <w:r w:rsidRPr="00E97B0B">
              <w:rPr>
                <w:rFonts w:ascii="Times New Roman" w:hAnsi="Times New Roman" w:cs="Times New Roman"/>
                <w:sz w:val="20"/>
                <w:szCs w:val="20"/>
              </w:rPr>
              <w:t>614389,6</w:t>
            </w:r>
          </w:p>
        </w:tc>
        <w:tc>
          <w:tcPr>
            <w:tcW w:w="1122" w:type="dxa"/>
          </w:tcPr>
          <w:p w:rsidR="00357720" w:rsidRPr="00E97B0B" w:rsidRDefault="00026D9E" w:rsidP="00026D9E">
            <w:pPr>
              <w:autoSpaceDE w:val="0"/>
              <w:autoSpaceDN w:val="0"/>
              <w:adjustRightInd w:val="0"/>
              <w:jc w:val="right"/>
              <w:rPr>
                <w:rFonts w:ascii="Times New Roman" w:hAnsi="Times New Roman" w:cs="Times New Roman"/>
                <w:sz w:val="20"/>
                <w:szCs w:val="20"/>
              </w:rPr>
            </w:pPr>
            <w:r w:rsidRPr="00E97B0B">
              <w:rPr>
                <w:rFonts w:ascii="Times New Roman" w:hAnsi="Times New Roman" w:cs="Times New Roman"/>
                <w:sz w:val="20"/>
                <w:szCs w:val="20"/>
              </w:rPr>
              <w:t>606125,5</w:t>
            </w:r>
          </w:p>
        </w:tc>
        <w:tc>
          <w:tcPr>
            <w:tcW w:w="1585" w:type="dxa"/>
          </w:tcPr>
          <w:p w:rsidR="00357720" w:rsidRPr="00E97B0B" w:rsidRDefault="00026D9E" w:rsidP="00026D9E">
            <w:pPr>
              <w:autoSpaceDE w:val="0"/>
              <w:autoSpaceDN w:val="0"/>
              <w:adjustRightInd w:val="0"/>
              <w:jc w:val="right"/>
              <w:rPr>
                <w:rFonts w:ascii="Times New Roman" w:hAnsi="Times New Roman" w:cs="Times New Roman"/>
                <w:sz w:val="20"/>
                <w:szCs w:val="20"/>
              </w:rPr>
            </w:pPr>
            <w:r w:rsidRPr="00E97B0B">
              <w:rPr>
                <w:rFonts w:ascii="Times New Roman" w:hAnsi="Times New Roman" w:cs="Times New Roman"/>
                <w:sz w:val="20"/>
                <w:szCs w:val="20"/>
              </w:rPr>
              <w:t>8264,1</w:t>
            </w:r>
          </w:p>
        </w:tc>
        <w:tc>
          <w:tcPr>
            <w:tcW w:w="1417" w:type="dxa"/>
          </w:tcPr>
          <w:p w:rsidR="00357720" w:rsidRPr="00E97B0B" w:rsidRDefault="00026D9E" w:rsidP="00BA0462">
            <w:pPr>
              <w:autoSpaceDE w:val="0"/>
              <w:autoSpaceDN w:val="0"/>
              <w:adjustRightInd w:val="0"/>
              <w:jc w:val="right"/>
              <w:rPr>
                <w:rFonts w:ascii="Times New Roman" w:hAnsi="Times New Roman" w:cs="Times New Roman"/>
                <w:sz w:val="20"/>
                <w:szCs w:val="20"/>
              </w:rPr>
            </w:pPr>
            <w:r w:rsidRPr="00E97B0B">
              <w:rPr>
                <w:rFonts w:ascii="Times New Roman" w:hAnsi="Times New Roman" w:cs="Times New Roman"/>
                <w:sz w:val="20"/>
                <w:szCs w:val="20"/>
              </w:rPr>
              <w:t>98,</w:t>
            </w:r>
            <w:r w:rsidR="00BA0462">
              <w:rPr>
                <w:rFonts w:ascii="Times New Roman" w:hAnsi="Times New Roman" w:cs="Times New Roman"/>
                <w:sz w:val="20"/>
                <w:szCs w:val="20"/>
              </w:rPr>
              <w:t>6</w:t>
            </w:r>
          </w:p>
        </w:tc>
      </w:tr>
    </w:tbl>
    <w:p w:rsidR="00026D9E" w:rsidRPr="00862304" w:rsidRDefault="00026D9E" w:rsidP="001745E1">
      <w:pPr>
        <w:autoSpaceDE w:val="0"/>
        <w:autoSpaceDN w:val="0"/>
        <w:adjustRightInd w:val="0"/>
        <w:spacing w:after="0" w:line="240" w:lineRule="auto"/>
        <w:ind w:firstLine="709"/>
        <w:jc w:val="both"/>
        <w:rPr>
          <w:rFonts w:ascii="Times New Roman" w:hAnsi="Times New Roman" w:cs="Times New Roman"/>
          <w:sz w:val="24"/>
          <w:szCs w:val="24"/>
        </w:rPr>
      </w:pPr>
      <w:r w:rsidRPr="00862304">
        <w:rPr>
          <w:rFonts w:ascii="Times New Roman" w:hAnsi="Times New Roman" w:cs="Times New Roman"/>
          <w:sz w:val="24"/>
          <w:szCs w:val="24"/>
        </w:rPr>
        <w:t>В течение 201</w:t>
      </w:r>
      <w:r>
        <w:rPr>
          <w:rFonts w:ascii="Times New Roman" w:hAnsi="Times New Roman" w:cs="Times New Roman"/>
          <w:sz w:val="24"/>
          <w:szCs w:val="24"/>
        </w:rPr>
        <w:t>9</w:t>
      </w:r>
      <w:r w:rsidRPr="00862304">
        <w:rPr>
          <w:rFonts w:ascii="Times New Roman" w:hAnsi="Times New Roman" w:cs="Times New Roman"/>
          <w:sz w:val="24"/>
          <w:szCs w:val="24"/>
        </w:rPr>
        <w:t xml:space="preserve"> года в МП «</w:t>
      </w:r>
      <w:r w:rsidR="001546C7" w:rsidRPr="001546C7">
        <w:rPr>
          <w:rFonts w:ascii="Times New Roman" w:hAnsi="Times New Roman" w:cs="Times New Roman"/>
          <w:sz w:val="24"/>
          <w:szCs w:val="24"/>
        </w:rPr>
        <w:t>Система образования города Дивногорска</w:t>
      </w:r>
      <w:r w:rsidRPr="00862304">
        <w:rPr>
          <w:rFonts w:ascii="Times New Roman" w:hAnsi="Times New Roman" w:cs="Times New Roman"/>
          <w:sz w:val="24"/>
          <w:szCs w:val="24"/>
        </w:rPr>
        <w:t>» вносились</w:t>
      </w:r>
      <w:r>
        <w:rPr>
          <w:rFonts w:ascii="Times New Roman" w:hAnsi="Times New Roman" w:cs="Times New Roman"/>
          <w:sz w:val="24"/>
          <w:szCs w:val="24"/>
        </w:rPr>
        <w:t xml:space="preserve"> изменения</w:t>
      </w:r>
      <w:r w:rsidRPr="00862304">
        <w:rPr>
          <w:rFonts w:ascii="Times New Roman" w:hAnsi="Times New Roman" w:cs="Times New Roman"/>
          <w:sz w:val="24"/>
          <w:szCs w:val="24"/>
        </w:rPr>
        <w:t>, в результате бюджетные</w:t>
      </w:r>
      <w:r>
        <w:rPr>
          <w:rFonts w:ascii="Times New Roman" w:hAnsi="Times New Roman" w:cs="Times New Roman"/>
          <w:sz w:val="24"/>
          <w:szCs w:val="24"/>
        </w:rPr>
        <w:t xml:space="preserve"> </w:t>
      </w:r>
      <w:r w:rsidRPr="00862304">
        <w:rPr>
          <w:rFonts w:ascii="Times New Roman" w:hAnsi="Times New Roman" w:cs="Times New Roman"/>
          <w:sz w:val="24"/>
          <w:szCs w:val="24"/>
        </w:rPr>
        <w:t xml:space="preserve">ассигнования увеличились на </w:t>
      </w:r>
      <w:r w:rsidR="001546C7">
        <w:rPr>
          <w:rFonts w:ascii="Times New Roman" w:hAnsi="Times New Roman" w:cs="Times New Roman"/>
          <w:sz w:val="24"/>
          <w:szCs w:val="24"/>
        </w:rPr>
        <w:t>110 396,6</w:t>
      </w:r>
      <w:r>
        <w:rPr>
          <w:rFonts w:ascii="Times New Roman" w:hAnsi="Times New Roman" w:cs="Times New Roman"/>
          <w:sz w:val="24"/>
          <w:szCs w:val="24"/>
        </w:rPr>
        <w:t xml:space="preserve"> тыс.</w:t>
      </w:r>
      <w:r w:rsidRPr="00862304">
        <w:rPr>
          <w:rFonts w:ascii="Times New Roman" w:hAnsi="Times New Roman" w:cs="Times New Roman"/>
          <w:sz w:val="24"/>
          <w:szCs w:val="24"/>
        </w:rPr>
        <w:t xml:space="preserve"> рублей.</w:t>
      </w:r>
    </w:p>
    <w:p w:rsidR="006E290F" w:rsidRPr="006E290F" w:rsidRDefault="00026D9E" w:rsidP="001745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Исполнение расходов составило </w:t>
      </w:r>
      <w:r w:rsidR="001546C7">
        <w:rPr>
          <w:rFonts w:ascii="Times New Roman" w:hAnsi="Times New Roman" w:cs="Times New Roman"/>
          <w:sz w:val="24"/>
          <w:szCs w:val="24"/>
        </w:rPr>
        <w:t>606</w:t>
      </w:r>
      <w:r w:rsidR="001745E1">
        <w:rPr>
          <w:rFonts w:ascii="Times New Roman" w:hAnsi="Times New Roman" w:cs="Times New Roman"/>
          <w:sz w:val="24"/>
          <w:szCs w:val="24"/>
        </w:rPr>
        <w:t xml:space="preserve"> </w:t>
      </w:r>
      <w:r w:rsidR="001546C7">
        <w:rPr>
          <w:rFonts w:ascii="Times New Roman" w:hAnsi="Times New Roman" w:cs="Times New Roman"/>
          <w:sz w:val="24"/>
          <w:szCs w:val="24"/>
        </w:rPr>
        <w:t>125,5</w:t>
      </w:r>
      <w:r>
        <w:rPr>
          <w:rFonts w:ascii="Times New Roman" w:hAnsi="Times New Roman" w:cs="Times New Roman"/>
          <w:sz w:val="24"/>
          <w:szCs w:val="24"/>
        </w:rPr>
        <w:t xml:space="preserve"> тыс. рублей или </w:t>
      </w:r>
      <w:r w:rsidR="001546C7">
        <w:rPr>
          <w:rFonts w:ascii="Times New Roman" w:hAnsi="Times New Roman" w:cs="Times New Roman"/>
          <w:sz w:val="24"/>
          <w:szCs w:val="24"/>
        </w:rPr>
        <w:t>98,</w:t>
      </w:r>
      <w:r w:rsidR="00BA0462">
        <w:rPr>
          <w:rFonts w:ascii="Times New Roman" w:hAnsi="Times New Roman" w:cs="Times New Roman"/>
          <w:sz w:val="24"/>
          <w:szCs w:val="24"/>
        </w:rPr>
        <w:t>6</w:t>
      </w:r>
      <w:r>
        <w:rPr>
          <w:rFonts w:ascii="Times New Roman" w:hAnsi="Times New Roman" w:cs="Times New Roman"/>
          <w:sz w:val="24"/>
          <w:szCs w:val="24"/>
        </w:rPr>
        <w:t>% при б</w:t>
      </w:r>
      <w:r w:rsidRPr="00862304">
        <w:rPr>
          <w:rFonts w:ascii="Times New Roman" w:hAnsi="Times New Roman" w:cs="Times New Roman"/>
          <w:sz w:val="24"/>
          <w:szCs w:val="24"/>
        </w:rPr>
        <w:t>юджетны</w:t>
      </w:r>
      <w:r>
        <w:rPr>
          <w:rFonts w:ascii="Times New Roman" w:hAnsi="Times New Roman" w:cs="Times New Roman"/>
          <w:sz w:val="24"/>
          <w:szCs w:val="24"/>
        </w:rPr>
        <w:t>х</w:t>
      </w:r>
      <w:r w:rsidRPr="00862304">
        <w:rPr>
          <w:rFonts w:ascii="Times New Roman" w:hAnsi="Times New Roman" w:cs="Times New Roman"/>
          <w:sz w:val="24"/>
          <w:szCs w:val="24"/>
        </w:rPr>
        <w:t xml:space="preserve"> назначения</w:t>
      </w:r>
      <w:r>
        <w:rPr>
          <w:rFonts w:ascii="Times New Roman" w:hAnsi="Times New Roman" w:cs="Times New Roman"/>
          <w:sz w:val="24"/>
          <w:szCs w:val="24"/>
        </w:rPr>
        <w:t>х</w:t>
      </w:r>
      <w:r w:rsidRPr="00862304">
        <w:rPr>
          <w:rFonts w:ascii="Times New Roman" w:hAnsi="Times New Roman" w:cs="Times New Roman"/>
          <w:sz w:val="24"/>
          <w:szCs w:val="24"/>
        </w:rPr>
        <w:t xml:space="preserve"> </w:t>
      </w:r>
      <w:r w:rsidR="001546C7">
        <w:rPr>
          <w:rFonts w:ascii="Times New Roman" w:hAnsi="Times New Roman" w:cs="Times New Roman"/>
          <w:sz w:val="24"/>
          <w:szCs w:val="24"/>
        </w:rPr>
        <w:t>614 389,6</w:t>
      </w:r>
      <w:r>
        <w:rPr>
          <w:rFonts w:ascii="Times New Roman" w:hAnsi="Times New Roman" w:cs="Times New Roman"/>
          <w:sz w:val="24"/>
          <w:szCs w:val="24"/>
        </w:rPr>
        <w:t xml:space="preserve"> тыс. рублей</w:t>
      </w:r>
      <w:r w:rsidR="006E290F">
        <w:rPr>
          <w:rFonts w:ascii="Times New Roman" w:hAnsi="Times New Roman" w:cs="Times New Roman"/>
          <w:sz w:val="24"/>
          <w:szCs w:val="24"/>
        </w:rPr>
        <w:t xml:space="preserve">, </w:t>
      </w:r>
      <w:r w:rsidR="006E290F" w:rsidRPr="006E290F">
        <w:rPr>
          <w:rFonts w:ascii="Times New Roman" w:hAnsi="Times New Roman" w:cs="Times New Roman"/>
          <w:sz w:val="24"/>
          <w:szCs w:val="24"/>
        </w:rPr>
        <w:t>в том числе по источникам финансирования:</w:t>
      </w:r>
    </w:p>
    <w:p w:rsidR="00026D9E" w:rsidRPr="006E290F" w:rsidRDefault="001745E1" w:rsidP="001745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290F" w:rsidRPr="006E290F">
        <w:rPr>
          <w:rFonts w:ascii="Times New Roman" w:hAnsi="Times New Roman" w:cs="Times New Roman"/>
          <w:sz w:val="24"/>
          <w:szCs w:val="24"/>
        </w:rPr>
        <w:t>краевой бюджет – 99</w:t>
      </w:r>
      <w:r w:rsidR="00365AF3">
        <w:rPr>
          <w:rFonts w:ascii="Times New Roman" w:hAnsi="Times New Roman" w:cs="Times New Roman"/>
          <w:sz w:val="24"/>
          <w:szCs w:val="24"/>
        </w:rPr>
        <w:t>,</w:t>
      </w:r>
      <w:r w:rsidR="006E290F" w:rsidRPr="006E290F">
        <w:rPr>
          <w:rFonts w:ascii="Times New Roman" w:hAnsi="Times New Roman" w:cs="Times New Roman"/>
          <w:sz w:val="24"/>
          <w:szCs w:val="24"/>
        </w:rPr>
        <w:t>1%;</w:t>
      </w:r>
      <w:r w:rsidR="00026D9E" w:rsidRPr="006E290F">
        <w:rPr>
          <w:rFonts w:ascii="Times New Roman" w:hAnsi="Times New Roman" w:cs="Times New Roman"/>
          <w:sz w:val="24"/>
          <w:szCs w:val="24"/>
        </w:rPr>
        <w:t xml:space="preserve"> </w:t>
      </w:r>
    </w:p>
    <w:p w:rsidR="006E290F" w:rsidRPr="006E290F" w:rsidRDefault="001745E1" w:rsidP="001745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290F">
        <w:rPr>
          <w:rFonts w:ascii="Times New Roman" w:hAnsi="Times New Roman" w:cs="Times New Roman"/>
          <w:sz w:val="24"/>
          <w:szCs w:val="24"/>
        </w:rPr>
        <w:t>в</w:t>
      </w:r>
      <w:r w:rsidR="006E290F" w:rsidRPr="006E290F">
        <w:rPr>
          <w:rFonts w:ascii="Times New Roman" w:hAnsi="Times New Roman" w:cs="Times New Roman"/>
          <w:sz w:val="24"/>
          <w:szCs w:val="24"/>
        </w:rPr>
        <w:t>небюджетные источники – 100,0%;</w:t>
      </w:r>
    </w:p>
    <w:p w:rsidR="006E290F" w:rsidRPr="006E290F" w:rsidRDefault="001745E1" w:rsidP="001745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290F">
        <w:rPr>
          <w:rFonts w:ascii="Times New Roman" w:hAnsi="Times New Roman" w:cs="Times New Roman"/>
          <w:sz w:val="24"/>
          <w:szCs w:val="24"/>
        </w:rPr>
        <w:t>б</w:t>
      </w:r>
      <w:r w:rsidR="006E290F" w:rsidRPr="006E290F">
        <w:rPr>
          <w:rFonts w:ascii="Times New Roman" w:hAnsi="Times New Roman" w:cs="Times New Roman"/>
          <w:sz w:val="24"/>
          <w:szCs w:val="24"/>
        </w:rPr>
        <w:t>юджет города</w:t>
      </w:r>
      <w:r w:rsidR="006E290F">
        <w:rPr>
          <w:rFonts w:ascii="Times New Roman" w:hAnsi="Times New Roman" w:cs="Times New Roman"/>
          <w:sz w:val="24"/>
          <w:szCs w:val="24"/>
        </w:rPr>
        <w:t xml:space="preserve"> – 97,9%.</w:t>
      </w:r>
    </w:p>
    <w:p w:rsidR="00026D9E" w:rsidRDefault="00026D9E" w:rsidP="001745E1">
      <w:pPr>
        <w:autoSpaceDE w:val="0"/>
        <w:autoSpaceDN w:val="0"/>
        <w:adjustRightInd w:val="0"/>
        <w:spacing w:after="0" w:line="240" w:lineRule="auto"/>
        <w:ind w:firstLine="709"/>
        <w:jc w:val="both"/>
        <w:rPr>
          <w:rFonts w:ascii="Times New Roman" w:hAnsi="Times New Roman" w:cs="Times New Roman"/>
          <w:sz w:val="24"/>
          <w:szCs w:val="24"/>
        </w:rPr>
      </w:pPr>
      <w:r w:rsidRPr="00862304">
        <w:rPr>
          <w:rFonts w:ascii="Times New Roman" w:hAnsi="Times New Roman" w:cs="Times New Roman"/>
          <w:sz w:val="24"/>
          <w:szCs w:val="24"/>
        </w:rPr>
        <w:t>По сравнению с предыдущим период</w:t>
      </w:r>
      <w:r>
        <w:rPr>
          <w:rFonts w:ascii="Times New Roman" w:hAnsi="Times New Roman" w:cs="Times New Roman"/>
          <w:sz w:val="24"/>
          <w:szCs w:val="24"/>
        </w:rPr>
        <w:t xml:space="preserve">ом </w:t>
      </w:r>
      <w:r w:rsidRPr="00862304">
        <w:rPr>
          <w:rFonts w:ascii="Times New Roman" w:hAnsi="Times New Roman" w:cs="Times New Roman"/>
          <w:sz w:val="24"/>
          <w:szCs w:val="24"/>
        </w:rPr>
        <w:t>201</w:t>
      </w:r>
      <w:r>
        <w:rPr>
          <w:rFonts w:ascii="Times New Roman" w:hAnsi="Times New Roman" w:cs="Times New Roman"/>
          <w:sz w:val="24"/>
          <w:szCs w:val="24"/>
        </w:rPr>
        <w:t>8</w:t>
      </w:r>
      <w:r w:rsidRPr="00862304">
        <w:rPr>
          <w:rFonts w:ascii="Times New Roman" w:hAnsi="Times New Roman" w:cs="Times New Roman"/>
          <w:sz w:val="24"/>
          <w:szCs w:val="24"/>
        </w:rPr>
        <w:t xml:space="preserve"> год</w:t>
      </w:r>
      <w:r>
        <w:rPr>
          <w:rFonts w:ascii="Times New Roman" w:hAnsi="Times New Roman" w:cs="Times New Roman"/>
          <w:sz w:val="24"/>
          <w:szCs w:val="24"/>
        </w:rPr>
        <w:t>а</w:t>
      </w:r>
      <w:r w:rsidRPr="00862304">
        <w:rPr>
          <w:rFonts w:ascii="Times New Roman" w:hAnsi="Times New Roman" w:cs="Times New Roman"/>
          <w:sz w:val="24"/>
          <w:szCs w:val="24"/>
        </w:rPr>
        <w:t xml:space="preserve"> освоение расходов по программе в отчётном году сложилось</w:t>
      </w:r>
      <w:r>
        <w:rPr>
          <w:rFonts w:ascii="Times New Roman" w:hAnsi="Times New Roman" w:cs="Times New Roman"/>
          <w:sz w:val="24"/>
          <w:szCs w:val="24"/>
        </w:rPr>
        <w:t xml:space="preserve"> </w:t>
      </w:r>
      <w:r w:rsidRPr="00862304">
        <w:rPr>
          <w:rFonts w:ascii="Times New Roman" w:hAnsi="Times New Roman" w:cs="Times New Roman"/>
          <w:sz w:val="24"/>
          <w:szCs w:val="24"/>
        </w:rPr>
        <w:t xml:space="preserve">выше на </w:t>
      </w:r>
      <w:r w:rsidR="001546C7">
        <w:rPr>
          <w:rFonts w:ascii="Times New Roman" w:hAnsi="Times New Roman" w:cs="Times New Roman"/>
          <w:sz w:val="24"/>
          <w:szCs w:val="24"/>
        </w:rPr>
        <w:t>65 558,7</w:t>
      </w:r>
      <w:r>
        <w:rPr>
          <w:rFonts w:ascii="Times New Roman" w:hAnsi="Times New Roman" w:cs="Times New Roman"/>
          <w:sz w:val="24"/>
          <w:szCs w:val="24"/>
        </w:rPr>
        <w:t xml:space="preserve"> тыс</w:t>
      </w:r>
      <w:r w:rsidRPr="00862304">
        <w:rPr>
          <w:rFonts w:ascii="Times New Roman" w:hAnsi="Times New Roman" w:cs="Times New Roman"/>
          <w:sz w:val="24"/>
          <w:szCs w:val="24"/>
        </w:rPr>
        <w:t>. рублей</w:t>
      </w:r>
      <w:r>
        <w:rPr>
          <w:rFonts w:ascii="Times New Roman" w:hAnsi="Times New Roman" w:cs="Times New Roman"/>
          <w:sz w:val="24"/>
          <w:szCs w:val="24"/>
        </w:rPr>
        <w:t>.</w:t>
      </w:r>
    </w:p>
    <w:p w:rsidR="001546C7" w:rsidRDefault="00761CC2" w:rsidP="001745E1">
      <w:pPr>
        <w:autoSpaceDE w:val="0"/>
        <w:autoSpaceDN w:val="0"/>
        <w:adjustRightInd w:val="0"/>
        <w:spacing w:after="0" w:line="240" w:lineRule="auto"/>
        <w:ind w:firstLine="709"/>
        <w:jc w:val="both"/>
        <w:rPr>
          <w:rFonts w:ascii="Times New Roman" w:hAnsi="Times New Roman" w:cs="Times New Roman"/>
          <w:sz w:val="24"/>
          <w:szCs w:val="24"/>
        </w:rPr>
      </w:pPr>
      <w:r w:rsidRPr="00761CC2">
        <w:rPr>
          <w:rFonts w:ascii="Times New Roman" w:hAnsi="Times New Roman" w:cs="Times New Roman"/>
          <w:sz w:val="24"/>
          <w:szCs w:val="24"/>
        </w:rPr>
        <w:t xml:space="preserve">Анализ исполнения </w:t>
      </w:r>
      <w:r>
        <w:rPr>
          <w:rFonts w:ascii="Times New Roman" w:hAnsi="Times New Roman" w:cs="Times New Roman"/>
          <w:sz w:val="24"/>
          <w:szCs w:val="24"/>
        </w:rPr>
        <w:t>4-х</w:t>
      </w:r>
      <w:r w:rsidRPr="00761CC2">
        <w:rPr>
          <w:rFonts w:ascii="Times New Roman" w:hAnsi="Times New Roman" w:cs="Times New Roman"/>
          <w:sz w:val="24"/>
          <w:szCs w:val="24"/>
        </w:rPr>
        <w:t xml:space="preserve"> </w:t>
      </w:r>
      <w:r>
        <w:rPr>
          <w:rFonts w:ascii="Times New Roman" w:hAnsi="Times New Roman" w:cs="Times New Roman"/>
          <w:sz w:val="24"/>
          <w:szCs w:val="24"/>
        </w:rPr>
        <w:t>под</w:t>
      </w:r>
      <w:r w:rsidRPr="00761CC2">
        <w:rPr>
          <w:rFonts w:ascii="Times New Roman" w:hAnsi="Times New Roman" w:cs="Times New Roman"/>
          <w:sz w:val="24"/>
          <w:szCs w:val="24"/>
        </w:rPr>
        <w:t>программ, предполагающих</w:t>
      </w:r>
      <w:r>
        <w:rPr>
          <w:rFonts w:ascii="Times New Roman" w:hAnsi="Times New Roman" w:cs="Times New Roman"/>
          <w:sz w:val="24"/>
          <w:szCs w:val="24"/>
        </w:rPr>
        <w:t xml:space="preserve"> </w:t>
      </w:r>
      <w:r w:rsidRPr="00761CC2">
        <w:rPr>
          <w:rFonts w:ascii="Times New Roman" w:hAnsi="Times New Roman" w:cs="Times New Roman"/>
          <w:sz w:val="24"/>
          <w:szCs w:val="24"/>
        </w:rPr>
        <w:t>реализацию в 201</w:t>
      </w:r>
      <w:r>
        <w:rPr>
          <w:rFonts w:ascii="Times New Roman" w:hAnsi="Times New Roman" w:cs="Times New Roman"/>
          <w:sz w:val="24"/>
          <w:szCs w:val="24"/>
        </w:rPr>
        <w:t>9</w:t>
      </w:r>
      <w:r w:rsidRPr="00761CC2">
        <w:rPr>
          <w:rFonts w:ascii="Times New Roman" w:hAnsi="Times New Roman" w:cs="Times New Roman"/>
          <w:sz w:val="24"/>
          <w:szCs w:val="24"/>
        </w:rPr>
        <w:t xml:space="preserve"> году</w:t>
      </w:r>
      <w:r w:rsidR="001C63F3">
        <w:rPr>
          <w:rFonts w:ascii="Times New Roman" w:hAnsi="Times New Roman" w:cs="Times New Roman"/>
          <w:sz w:val="24"/>
          <w:szCs w:val="24"/>
        </w:rPr>
        <w:t>,</w:t>
      </w:r>
      <w:r w:rsidRPr="00761CC2">
        <w:rPr>
          <w:rFonts w:ascii="Times New Roman" w:hAnsi="Times New Roman" w:cs="Times New Roman"/>
          <w:sz w:val="24"/>
          <w:szCs w:val="24"/>
        </w:rPr>
        <w:t xml:space="preserve"> проведённый на основании отчета о реализации</w:t>
      </w:r>
      <w:r>
        <w:rPr>
          <w:rFonts w:ascii="Times New Roman" w:hAnsi="Times New Roman" w:cs="Times New Roman"/>
          <w:sz w:val="24"/>
          <w:szCs w:val="24"/>
        </w:rPr>
        <w:t xml:space="preserve"> </w:t>
      </w:r>
      <w:r w:rsidRPr="00761CC2">
        <w:rPr>
          <w:rFonts w:ascii="Times New Roman" w:hAnsi="Times New Roman" w:cs="Times New Roman"/>
          <w:sz w:val="24"/>
          <w:szCs w:val="24"/>
        </w:rPr>
        <w:t xml:space="preserve">программы, показал, что по </w:t>
      </w:r>
      <w:r>
        <w:rPr>
          <w:rFonts w:ascii="Times New Roman" w:hAnsi="Times New Roman" w:cs="Times New Roman"/>
          <w:sz w:val="24"/>
          <w:szCs w:val="24"/>
        </w:rPr>
        <w:t xml:space="preserve">3 </w:t>
      </w:r>
      <w:r w:rsidR="009C3A3C">
        <w:rPr>
          <w:rFonts w:ascii="Times New Roman" w:hAnsi="Times New Roman" w:cs="Times New Roman"/>
          <w:sz w:val="24"/>
          <w:szCs w:val="24"/>
        </w:rPr>
        <w:t>подпрограммам</w:t>
      </w:r>
      <w:r w:rsidRPr="00761CC2">
        <w:rPr>
          <w:rFonts w:ascii="Times New Roman" w:hAnsi="Times New Roman" w:cs="Times New Roman"/>
          <w:sz w:val="24"/>
          <w:szCs w:val="24"/>
        </w:rPr>
        <w:t xml:space="preserve"> исполне</w:t>
      </w:r>
      <w:r w:rsidR="00FF6D60">
        <w:rPr>
          <w:rFonts w:ascii="Times New Roman" w:hAnsi="Times New Roman" w:cs="Times New Roman"/>
          <w:sz w:val="24"/>
          <w:szCs w:val="24"/>
        </w:rPr>
        <w:t>ние составило</w:t>
      </w:r>
      <w:r w:rsidRPr="00761CC2">
        <w:rPr>
          <w:rFonts w:ascii="Times New Roman" w:hAnsi="Times New Roman" w:cs="Times New Roman"/>
          <w:sz w:val="24"/>
          <w:szCs w:val="24"/>
        </w:rPr>
        <w:t xml:space="preserve"> свыше 95% от плана года.</w:t>
      </w:r>
    </w:p>
    <w:p w:rsidR="00FF6D60" w:rsidRPr="003E1775" w:rsidRDefault="00FF6D60" w:rsidP="001745E1">
      <w:pPr>
        <w:spacing w:after="0"/>
        <w:ind w:firstLine="709"/>
        <w:jc w:val="both"/>
        <w:rPr>
          <w:rFonts w:ascii="Times New Roman" w:hAnsi="Times New Roman" w:cs="Times New Roman"/>
          <w:sz w:val="24"/>
          <w:szCs w:val="24"/>
        </w:rPr>
      </w:pPr>
      <w:r w:rsidRPr="003E1775">
        <w:rPr>
          <w:rFonts w:ascii="Times New Roman" w:hAnsi="Times New Roman" w:cs="Times New Roman"/>
          <w:sz w:val="24"/>
          <w:szCs w:val="24"/>
        </w:rPr>
        <w:t>В рамках подпрограммы 1.</w:t>
      </w:r>
      <w:r w:rsidR="003E1775" w:rsidRPr="003E1775">
        <w:rPr>
          <w:rFonts w:ascii="Times New Roman" w:hAnsi="Times New Roman" w:cs="Times New Roman"/>
          <w:sz w:val="24"/>
          <w:szCs w:val="24"/>
        </w:rPr>
        <w:t xml:space="preserve"> «Дошкольное образование детей»</w:t>
      </w:r>
      <w:r w:rsidR="003E1775">
        <w:rPr>
          <w:rFonts w:ascii="Times New Roman" w:hAnsi="Times New Roman" w:cs="Times New Roman"/>
          <w:sz w:val="24"/>
          <w:szCs w:val="24"/>
        </w:rPr>
        <w:t xml:space="preserve"> исполнение составило 263 584,0</w:t>
      </w:r>
      <w:r w:rsidRPr="003E1775">
        <w:rPr>
          <w:rFonts w:ascii="Times New Roman" w:hAnsi="Times New Roman" w:cs="Times New Roman"/>
          <w:sz w:val="24"/>
          <w:szCs w:val="24"/>
        </w:rPr>
        <w:t xml:space="preserve"> тыс. руб</w:t>
      </w:r>
      <w:r w:rsidR="004E4004">
        <w:rPr>
          <w:rFonts w:ascii="Times New Roman" w:hAnsi="Times New Roman" w:cs="Times New Roman"/>
          <w:sz w:val="24"/>
          <w:szCs w:val="24"/>
        </w:rPr>
        <w:t xml:space="preserve">лей или 98,5%. </w:t>
      </w:r>
      <w:r w:rsidRPr="003E1775">
        <w:rPr>
          <w:rFonts w:ascii="Times New Roman" w:hAnsi="Times New Roman" w:cs="Times New Roman"/>
          <w:sz w:val="24"/>
          <w:szCs w:val="24"/>
        </w:rPr>
        <w:t xml:space="preserve"> </w:t>
      </w:r>
    </w:p>
    <w:p w:rsidR="00FF6D60" w:rsidRPr="004E4004" w:rsidRDefault="00224AB0" w:rsidP="001745E1">
      <w:pPr>
        <w:spacing w:after="0"/>
        <w:ind w:firstLine="709"/>
        <w:jc w:val="both"/>
        <w:rPr>
          <w:rFonts w:ascii="Times New Roman" w:hAnsi="Times New Roman" w:cs="Times New Roman"/>
          <w:sz w:val="24"/>
          <w:szCs w:val="24"/>
        </w:rPr>
      </w:pPr>
      <w:r>
        <w:rPr>
          <w:rFonts w:ascii="Times New Roman" w:hAnsi="Times New Roman" w:cs="Times New Roman"/>
          <w:sz w:val="24"/>
          <w:szCs w:val="24"/>
        </w:rPr>
        <w:t>Низкий процент освоения по «Р</w:t>
      </w:r>
      <w:r w:rsidR="00FF6D60" w:rsidRPr="003E1775">
        <w:rPr>
          <w:rFonts w:ascii="Times New Roman" w:hAnsi="Times New Roman" w:cs="Times New Roman"/>
          <w:sz w:val="24"/>
          <w:szCs w:val="24"/>
        </w:rPr>
        <w:t xml:space="preserve">асходы на осуществление присмотра и ухода за детьми-инвалидами, детьми-сиротами и детьми, оставшимся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w:t>
      </w:r>
      <w:r w:rsidRPr="003E1775">
        <w:rPr>
          <w:rFonts w:ascii="Times New Roman" w:hAnsi="Times New Roman" w:cs="Times New Roman"/>
          <w:sz w:val="24"/>
          <w:szCs w:val="24"/>
        </w:rPr>
        <w:t>платы</w:t>
      </w:r>
      <w:r>
        <w:rPr>
          <w:rFonts w:ascii="Times New Roman" w:hAnsi="Times New Roman" w:cs="Times New Roman"/>
          <w:sz w:val="24"/>
          <w:szCs w:val="24"/>
        </w:rPr>
        <w:t xml:space="preserve">» - </w:t>
      </w:r>
      <w:r w:rsidRPr="003E1775">
        <w:rPr>
          <w:rFonts w:ascii="Times New Roman" w:hAnsi="Times New Roman" w:cs="Times New Roman"/>
          <w:sz w:val="24"/>
          <w:szCs w:val="24"/>
        </w:rPr>
        <w:t>92</w:t>
      </w:r>
      <w:r w:rsidR="00FF6D60" w:rsidRPr="003E1775">
        <w:rPr>
          <w:rFonts w:ascii="Times New Roman" w:hAnsi="Times New Roman" w:cs="Times New Roman"/>
          <w:sz w:val="24"/>
          <w:szCs w:val="24"/>
        </w:rPr>
        <w:t>,6</w:t>
      </w:r>
      <w:r>
        <w:rPr>
          <w:rFonts w:ascii="Times New Roman" w:hAnsi="Times New Roman" w:cs="Times New Roman"/>
          <w:sz w:val="24"/>
          <w:szCs w:val="24"/>
        </w:rPr>
        <w:t xml:space="preserve">% </w:t>
      </w:r>
      <w:r w:rsidR="00FF6D60" w:rsidRPr="004E4004">
        <w:rPr>
          <w:rFonts w:ascii="Times New Roman" w:hAnsi="Times New Roman" w:cs="Times New Roman"/>
          <w:sz w:val="24"/>
          <w:szCs w:val="24"/>
        </w:rPr>
        <w:t>связан с низкой посещаемостью детей.</w:t>
      </w:r>
    </w:p>
    <w:p w:rsidR="00FF6D60" w:rsidRPr="004E4004" w:rsidRDefault="00FF6D60" w:rsidP="001745E1">
      <w:pPr>
        <w:spacing w:after="0"/>
        <w:ind w:firstLine="709"/>
        <w:jc w:val="both"/>
        <w:rPr>
          <w:rFonts w:ascii="Times New Roman" w:hAnsi="Times New Roman" w:cs="Times New Roman"/>
          <w:sz w:val="24"/>
          <w:szCs w:val="24"/>
        </w:rPr>
      </w:pPr>
      <w:r w:rsidRPr="004E4004">
        <w:rPr>
          <w:rFonts w:ascii="Times New Roman" w:hAnsi="Times New Roman" w:cs="Times New Roman"/>
          <w:sz w:val="24"/>
          <w:szCs w:val="24"/>
        </w:rPr>
        <w:t xml:space="preserve"> Расходы на выплату и доставку компенсации части родительской платы за присмотр и уход за детьми в образовательных организациях края, реализующих </w:t>
      </w:r>
      <w:r w:rsidRPr="004E4004">
        <w:rPr>
          <w:rFonts w:ascii="Times New Roman" w:hAnsi="Times New Roman" w:cs="Times New Roman"/>
          <w:sz w:val="24"/>
          <w:szCs w:val="24"/>
        </w:rPr>
        <w:lastRenderedPageBreak/>
        <w:t>образовательную программу дошкольного образования</w:t>
      </w:r>
      <w:r w:rsidR="00224AB0">
        <w:rPr>
          <w:rFonts w:ascii="Times New Roman" w:hAnsi="Times New Roman" w:cs="Times New Roman"/>
          <w:sz w:val="24"/>
          <w:szCs w:val="24"/>
        </w:rPr>
        <w:t xml:space="preserve"> исполнены на 73,7%</w:t>
      </w:r>
      <w:r w:rsidRPr="004E4004">
        <w:rPr>
          <w:rFonts w:ascii="Times New Roman" w:hAnsi="Times New Roman" w:cs="Times New Roman"/>
          <w:sz w:val="24"/>
          <w:szCs w:val="24"/>
        </w:rPr>
        <w:t xml:space="preserve"> </w:t>
      </w:r>
      <w:r w:rsidR="00224AB0">
        <w:rPr>
          <w:rFonts w:ascii="Times New Roman" w:hAnsi="Times New Roman" w:cs="Times New Roman"/>
          <w:sz w:val="24"/>
          <w:szCs w:val="24"/>
        </w:rPr>
        <w:t xml:space="preserve">и </w:t>
      </w:r>
      <w:r w:rsidRPr="004E4004">
        <w:rPr>
          <w:rFonts w:ascii="Times New Roman" w:hAnsi="Times New Roman" w:cs="Times New Roman"/>
          <w:sz w:val="24"/>
          <w:szCs w:val="24"/>
        </w:rPr>
        <w:t xml:space="preserve">обусловлен </w:t>
      </w:r>
      <w:r w:rsidR="00224AB0">
        <w:rPr>
          <w:rFonts w:ascii="Times New Roman" w:hAnsi="Times New Roman" w:cs="Times New Roman"/>
          <w:sz w:val="24"/>
          <w:szCs w:val="24"/>
        </w:rPr>
        <w:t>низким</w:t>
      </w:r>
      <w:r w:rsidRPr="004E4004">
        <w:rPr>
          <w:rFonts w:ascii="Times New Roman" w:hAnsi="Times New Roman" w:cs="Times New Roman"/>
          <w:sz w:val="24"/>
          <w:szCs w:val="24"/>
        </w:rPr>
        <w:t xml:space="preserve"> фактическ</w:t>
      </w:r>
      <w:r w:rsidR="00224AB0">
        <w:rPr>
          <w:rFonts w:ascii="Times New Roman" w:hAnsi="Times New Roman" w:cs="Times New Roman"/>
          <w:sz w:val="24"/>
          <w:szCs w:val="24"/>
        </w:rPr>
        <w:t>им</w:t>
      </w:r>
      <w:r w:rsidRPr="004E4004">
        <w:rPr>
          <w:rFonts w:ascii="Times New Roman" w:hAnsi="Times New Roman" w:cs="Times New Roman"/>
          <w:sz w:val="24"/>
          <w:szCs w:val="24"/>
        </w:rPr>
        <w:t xml:space="preserve"> поступление</w:t>
      </w:r>
      <w:r w:rsidR="00224AB0">
        <w:rPr>
          <w:rFonts w:ascii="Times New Roman" w:hAnsi="Times New Roman" w:cs="Times New Roman"/>
          <w:sz w:val="24"/>
          <w:szCs w:val="24"/>
        </w:rPr>
        <w:t>м</w:t>
      </w:r>
      <w:r w:rsidRPr="004E4004">
        <w:rPr>
          <w:rFonts w:ascii="Times New Roman" w:hAnsi="Times New Roman" w:cs="Times New Roman"/>
          <w:sz w:val="24"/>
          <w:szCs w:val="24"/>
        </w:rPr>
        <w:t xml:space="preserve"> родительской платы</w:t>
      </w:r>
      <w:r w:rsidR="00224AB0">
        <w:rPr>
          <w:rFonts w:ascii="Times New Roman" w:hAnsi="Times New Roman" w:cs="Times New Roman"/>
          <w:sz w:val="24"/>
          <w:szCs w:val="24"/>
        </w:rPr>
        <w:t>.</w:t>
      </w:r>
      <w:r w:rsidRPr="004E4004">
        <w:rPr>
          <w:rFonts w:ascii="Times New Roman" w:hAnsi="Times New Roman" w:cs="Times New Roman"/>
          <w:sz w:val="24"/>
          <w:szCs w:val="24"/>
        </w:rPr>
        <w:t xml:space="preserve"> </w:t>
      </w:r>
    </w:p>
    <w:p w:rsidR="00224AB0" w:rsidRDefault="00FF6D60" w:rsidP="001745E1">
      <w:pPr>
        <w:spacing w:after="0"/>
        <w:ind w:firstLine="709"/>
        <w:jc w:val="both"/>
        <w:rPr>
          <w:rFonts w:ascii="Times New Roman" w:hAnsi="Times New Roman" w:cs="Times New Roman"/>
          <w:sz w:val="24"/>
          <w:szCs w:val="24"/>
        </w:rPr>
      </w:pPr>
      <w:r w:rsidRPr="004E4004">
        <w:rPr>
          <w:rFonts w:ascii="Times New Roman" w:hAnsi="Times New Roman" w:cs="Times New Roman"/>
          <w:sz w:val="24"/>
          <w:szCs w:val="24"/>
        </w:rPr>
        <w:t>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w:t>
      </w:r>
      <w:r w:rsidR="00224AB0">
        <w:rPr>
          <w:rFonts w:ascii="Times New Roman" w:hAnsi="Times New Roman" w:cs="Times New Roman"/>
          <w:sz w:val="24"/>
          <w:szCs w:val="24"/>
        </w:rPr>
        <w:t>и образовательными стандартами и р</w:t>
      </w:r>
      <w:r w:rsidRPr="004E4004">
        <w:rPr>
          <w:rFonts w:ascii="Times New Roman" w:hAnsi="Times New Roman" w:cs="Times New Roman"/>
          <w:sz w:val="24"/>
          <w:szCs w:val="24"/>
        </w:rPr>
        <w:t>асходы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r w:rsidR="00224AB0">
        <w:rPr>
          <w:rFonts w:ascii="Times New Roman" w:hAnsi="Times New Roman" w:cs="Times New Roman"/>
          <w:sz w:val="24"/>
          <w:szCs w:val="24"/>
        </w:rPr>
        <w:t xml:space="preserve"> исполнены почти на 100%.</w:t>
      </w:r>
      <w:r w:rsidRPr="004E4004">
        <w:rPr>
          <w:rFonts w:ascii="Times New Roman" w:hAnsi="Times New Roman" w:cs="Times New Roman"/>
          <w:sz w:val="24"/>
          <w:szCs w:val="24"/>
        </w:rPr>
        <w:t xml:space="preserve"> </w:t>
      </w:r>
    </w:p>
    <w:p w:rsidR="00FF6D60" w:rsidRPr="004E4004" w:rsidRDefault="00224AB0" w:rsidP="001745E1">
      <w:pPr>
        <w:spacing w:after="0"/>
        <w:ind w:firstLine="709"/>
        <w:jc w:val="both"/>
        <w:rPr>
          <w:rFonts w:ascii="Times New Roman" w:hAnsi="Times New Roman" w:cs="Times New Roman"/>
          <w:sz w:val="24"/>
          <w:szCs w:val="24"/>
        </w:rPr>
      </w:pPr>
      <w:r w:rsidRPr="003E1775">
        <w:rPr>
          <w:rFonts w:ascii="Times New Roman" w:hAnsi="Times New Roman" w:cs="Times New Roman"/>
          <w:sz w:val="24"/>
          <w:szCs w:val="24"/>
        </w:rPr>
        <w:t xml:space="preserve">В рамках подпрограммы </w:t>
      </w:r>
      <w:r w:rsidR="00D85F1D">
        <w:rPr>
          <w:rFonts w:ascii="Times New Roman" w:hAnsi="Times New Roman" w:cs="Times New Roman"/>
          <w:sz w:val="24"/>
          <w:szCs w:val="24"/>
        </w:rPr>
        <w:t>2</w:t>
      </w:r>
      <w:r w:rsidRPr="003E1775">
        <w:rPr>
          <w:rFonts w:ascii="Times New Roman" w:hAnsi="Times New Roman" w:cs="Times New Roman"/>
          <w:sz w:val="24"/>
          <w:szCs w:val="24"/>
        </w:rPr>
        <w:t>.</w:t>
      </w:r>
      <w:r>
        <w:rPr>
          <w:rFonts w:ascii="Times New Roman" w:hAnsi="Times New Roman" w:cs="Times New Roman"/>
          <w:sz w:val="24"/>
          <w:szCs w:val="24"/>
        </w:rPr>
        <w:t xml:space="preserve"> Общее и дополнительное образование детей исполнение составило 292</w:t>
      </w:r>
      <w:r w:rsidR="00BA0462">
        <w:rPr>
          <w:rFonts w:ascii="Times New Roman" w:hAnsi="Times New Roman" w:cs="Times New Roman"/>
          <w:sz w:val="24"/>
          <w:szCs w:val="24"/>
        </w:rPr>
        <w:t xml:space="preserve"> </w:t>
      </w:r>
      <w:r>
        <w:rPr>
          <w:rFonts w:ascii="Times New Roman" w:hAnsi="Times New Roman" w:cs="Times New Roman"/>
          <w:sz w:val="24"/>
          <w:szCs w:val="24"/>
        </w:rPr>
        <w:t>385,5</w:t>
      </w:r>
      <w:r w:rsidRPr="004E4004">
        <w:rPr>
          <w:rFonts w:ascii="Times New Roman" w:hAnsi="Times New Roman" w:cs="Times New Roman"/>
          <w:sz w:val="24"/>
          <w:szCs w:val="24"/>
        </w:rPr>
        <w:t xml:space="preserve"> тыс.</w:t>
      </w:r>
      <w:r w:rsidR="00FF6D60" w:rsidRPr="004E4004">
        <w:rPr>
          <w:rFonts w:ascii="Times New Roman" w:hAnsi="Times New Roman" w:cs="Times New Roman"/>
          <w:sz w:val="24"/>
          <w:szCs w:val="24"/>
        </w:rPr>
        <w:t xml:space="preserve"> руб</w:t>
      </w:r>
      <w:r>
        <w:rPr>
          <w:rFonts w:ascii="Times New Roman" w:hAnsi="Times New Roman" w:cs="Times New Roman"/>
          <w:sz w:val="24"/>
          <w:szCs w:val="24"/>
        </w:rPr>
        <w:t xml:space="preserve">лей или 99,4%. </w:t>
      </w:r>
    </w:p>
    <w:p w:rsidR="00FF6D60" w:rsidRPr="004E4004" w:rsidRDefault="00D85F1D" w:rsidP="001745E1">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224AB0">
        <w:rPr>
          <w:rFonts w:ascii="Times New Roman" w:hAnsi="Times New Roman" w:cs="Times New Roman"/>
          <w:sz w:val="24"/>
          <w:szCs w:val="24"/>
        </w:rPr>
        <w:t>оставленны</w:t>
      </w:r>
      <w:r>
        <w:rPr>
          <w:rFonts w:ascii="Times New Roman" w:hAnsi="Times New Roman" w:cs="Times New Roman"/>
          <w:sz w:val="24"/>
          <w:szCs w:val="24"/>
        </w:rPr>
        <w:t>е</w:t>
      </w:r>
      <w:r w:rsidR="00224AB0">
        <w:rPr>
          <w:rFonts w:ascii="Times New Roman" w:hAnsi="Times New Roman" w:cs="Times New Roman"/>
          <w:sz w:val="24"/>
          <w:szCs w:val="24"/>
        </w:rPr>
        <w:t xml:space="preserve"> задач</w:t>
      </w:r>
      <w:r>
        <w:rPr>
          <w:rFonts w:ascii="Times New Roman" w:hAnsi="Times New Roman" w:cs="Times New Roman"/>
          <w:sz w:val="24"/>
          <w:szCs w:val="24"/>
        </w:rPr>
        <w:t>и</w:t>
      </w:r>
      <w:r w:rsidR="00224AB0">
        <w:rPr>
          <w:rFonts w:ascii="Times New Roman" w:hAnsi="Times New Roman" w:cs="Times New Roman"/>
          <w:sz w:val="24"/>
          <w:szCs w:val="24"/>
        </w:rPr>
        <w:t xml:space="preserve"> </w:t>
      </w:r>
      <w:r>
        <w:rPr>
          <w:rFonts w:ascii="Times New Roman" w:hAnsi="Times New Roman" w:cs="Times New Roman"/>
          <w:sz w:val="24"/>
          <w:szCs w:val="24"/>
        </w:rPr>
        <w:t>в данном направлении достигнуты.</w:t>
      </w:r>
    </w:p>
    <w:p w:rsidR="00FF6D60" w:rsidRPr="004E4004" w:rsidRDefault="00FF6D60" w:rsidP="001745E1">
      <w:pPr>
        <w:spacing w:after="0"/>
        <w:ind w:firstLine="709"/>
        <w:jc w:val="both"/>
        <w:rPr>
          <w:rFonts w:ascii="Times New Roman" w:hAnsi="Times New Roman" w:cs="Times New Roman"/>
          <w:sz w:val="24"/>
          <w:szCs w:val="24"/>
        </w:rPr>
      </w:pPr>
      <w:r w:rsidRPr="00D85F1D">
        <w:rPr>
          <w:rFonts w:ascii="Times New Roman" w:hAnsi="Times New Roman" w:cs="Times New Roman"/>
          <w:sz w:val="24"/>
          <w:szCs w:val="24"/>
        </w:rPr>
        <w:t>Подпрограмма 3</w:t>
      </w:r>
      <w:r w:rsidR="00D85F1D">
        <w:rPr>
          <w:rFonts w:ascii="Times New Roman" w:hAnsi="Times New Roman" w:cs="Times New Roman"/>
          <w:sz w:val="24"/>
          <w:szCs w:val="24"/>
        </w:rPr>
        <w:t>. Обеспечение безопасного качественного отдыха и оздоровления детей в период каникул исполнена в полном объеме.</w:t>
      </w:r>
    </w:p>
    <w:p w:rsidR="00D85F1D" w:rsidRDefault="000E2273" w:rsidP="001745E1">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FF6D60" w:rsidRPr="004E4004">
        <w:rPr>
          <w:rFonts w:ascii="Times New Roman" w:hAnsi="Times New Roman" w:cs="Times New Roman"/>
          <w:sz w:val="24"/>
          <w:szCs w:val="24"/>
        </w:rPr>
        <w:t>одпрограмм</w:t>
      </w:r>
      <w:r>
        <w:rPr>
          <w:rFonts w:ascii="Times New Roman" w:hAnsi="Times New Roman" w:cs="Times New Roman"/>
          <w:sz w:val="24"/>
          <w:szCs w:val="24"/>
        </w:rPr>
        <w:t xml:space="preserve">а </w:t>
      </w:r>
      <w:r w:rsidR="00FF6D60" w:rsidRPr="004E4004">
        <w:rPr>
          <w:rFonts w:ascii="Times New Roman" w:hAnsi="Times New Roman" w:cs="Times New Roman"/>
          <w:sz w:val="24"/>
          <w:szCs w:val="24"/>
        </w:rPr>
        <w:t>4</w:t>
      </w:r>
      <w:r w:rsidR="00D85F1D" w:rsidRPr="000E2273">
        <w:rPr>
          <w:rFonts w:ascii="Times New Roman" w:hAnsi="Times New Roman" w:cs="Times New Roman"/>
          <w:sz w:val="24"/>
          <w:szCs w:val="24"/>
        </w:rPr>
        <w:t>.</w:t>
      </w:r>
      <w:r w:rsidRPr="000E2273">
        <w:rPr>
          <w:rFonts w:ascii="Times New Roman" w:hAnsi="Times New Roman" w:cs="Times New Roman"/>
          <w:sz w:val="24"/>
          <w:szCs w:val="24"/>
        </w:rPr>
        <w:t xml:space="preserve"> Плановые значения показателей эффективности по подпрограмме «</w:t>
      </w:r>
      <w:r w:rsidR="00D85F1D" w:rsidRPr="000E2273">
        <w:rPr>
          <w:rFonts w:ascii="Times New Roman" w:hAnsi="Times New Roman" w:cs="Times New Roman"/>
          <w:sz w:val="24"/>
          <w:szCs w:val="24"/>
        </w:rPr>
        <w:t>Обеспечение реализации муниципальной программы и прочие мероприятия в области образования</w:t>
      </w:r>
      <w:r w:rsidRPr="000E2273">
        <w:rPr>
          <w:rFonts w:ascii="Times New Roman" w:hAnsi="Times New Roman" w:cs="Times New Roman"/>
          <w:sz w:val="24"/>
          <w:szCs w:val="24"/>
        </w:rPr>
        <w:t>» достигнуты</w:t>
      </w:r>
      <w:r w:rsidR="00D54A44">
        <w:rPr>
          <w:rFonts w:ascii="Times New Roman" w:hAnsi="Times New Roman" w:cs="Times New Roman"/>
          <w:sz w:val="24"/>
          <w:szCs w:val="24"/>
        </w:rPr>
        <w:t>.</w:t>
      </w:r>
      <w:r w:rsidRPr="000E2273">
        <w:rPr>
          <w:rFonts w:ascii="Times New Roman" w:hAnsi="Times New Roman" w:cs="Times New Roman"/>
          <w:sz w:val="24"/>
          <w:szCs w:val="24"/>
        </w:rPr>
        <w:t xml:space="preserve"> </w:t>
      </w:r>
      <w:r w:rsidR="00D85F1D" w:rsidRPr="000E2273">
        <w:rPr>
          <w:rFonts w:ascii="Times New Roman" w:hAnsi="Times New Roman" w:cs="Times New Roman"/>
          <w:sz w:val="24"/>
          <w:szCs w:val="24"/>
        </w:rPr>
        <w:t xml:space="preserve"> </w:t>
      </w:r>
      <w:r w:rsidR="00D54A44">
        <w:rPr>
          <w:rFonts w:ascii="Times New Roman" w:hAnsi="Times New Roman" w:cs="Times New Roman"/>
          <w:sz w:val="24"/>
          <w:szCs w:val="24"/>
        </w:rPr>
        <w:t>Бюджетные средства не освоены</w:t>
      </w:r>
      <w:r w:rsidR="00D85F1D" w:rsidRPr="000E2273">
        <w:rPr>
          <w:rFonts w:ascii="Times New Roman" w:hAnsi="Times New Roman" w:cs="Times New Roman"/>
          <w:sz w:val="24"/>
          <w:szCs w:val="24"/>
        </w:rPr>
        <w:t xml:space="preserve"> на </w:t>
      </w:r>
      <w:r w:rsidR="00D54A44">
        <w:rPr>
          <w:rFonts w:ascii="Times New Roman" w:hAnsi="Times New Roman" w:cs="Times New Roman"/>
          <w:sz w:val="24"/>
          <w:szCs w:val="24"/>
        </w:rPr>
        <w:t>5,9</w:t>
      </w:r>
      <w:r w:rsidR="00D85F1D" w:rsidRPr="000E2273">
        <w:rPr>
          <w:rFonts w:ascii="Times New Roman" w:hAnsi="Times New Roman" w:cs="Times New Roman"/>
          <w:sz w:val="24"/>
          <w:szCs w:val="24"/>
        </w:rPr>
        <w:t xml:space="preserve">% </w:t>
      </w:r>
      <w:r w:rsidR="00D54A44">
        <w:rPr>
          <w:rFonts w:ascii="Times New Roman" w:hAnsi="Times New Roman" w:cs="Times New Roman"/>
          <w:sz w:val="24"/>
          <w:szCs w:val="24"/>
        </w:rPr>
        <w:t xml:space="preserve">по причине </w:t>
      </w:r>
      <w:r w:rsidR="00666257">
        <w:rPr>
          <w:rFonts w:ascii="Times New Roman" w:hAnsi="Times New Roman" w:cs="Times New Roman"/>
          <w:sz w:val="24"/>
          <w:szCs w:val="24"/>
        </w:rPr>
        <w:t xml:space="preserve">полученной </w:t>
      </w:r>
      <w:r w:rsidR="00D54A44">
        <w:rPr>
          <w:rFonts w:ascii="Times New Roman" w:hAnsi="Times New Roman" w:cs="Times New Roman"/>
          <w:sz w:val="24"/>
          <w:szCs w:val="24"/>
        </w:rPr>
        <w:t xml:space="preserve">экономии </w:t>
      </w:r>
      <w:r w:rsidR="00666257">
        <w:rPr>
          <w:rFonts w:ascii="Times New Roman" w:hAnsi="Times New Roman" w:cs="Times New Roman"/>
          <w:sz w:val="24"/>
          <w:szCs w:val="24"/>
        </w:rPr>
        <w:t>в результате</w:t>
      </w:r>
      <w:r w:rsidR="00D85F1D" w:rsidRPr="000E2273">
        <w:rPr>
          <w:rFonts w:ascii="Times New Roman" w:hAnsi="Times New Roman" w:cs="Times New Roman"/>
          <w:sz w:val="24"/>
          <w:szCs w:val="24"/>
        </w:rPr>
        <w:t xml:space="preserve"> проведения</w:t>
      </w:r>
      <w:r w:rsidR="00D85F1D">
        <w:rPr>
          <w:rFonts w:ascii="Times New Roman" w:hAnsi="Times New Roman" w:cs="Times New Roman"/>
          <w:sz w:val="24"/>
          <w:szCs w:val="24"/>
        </w:rPr>
        <w:t xml:space="preserve"> конкурсных процедур при закупках.</w:t>
      </w:r>
    </w:p>
    <w:p w:rsidR="001C63F3" w:rsidRDefault="001C63F3" w:rsidP="001C63F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оценки эффективности программа признана </w:t>
      </w:r>
      <w:r w:rsidR="00905614">
        <w:rPr>
          <w:rFonts w:ascii="Times New Roman" w:hAnsi="Times New Roman" w:cs="Times New Roman"/>
          <w:sz w:val="24"/>
          <w:szCs w:val="24"/>
        </w:rPr>
        <w:t>высокоэффективной</w:t>
      </w:r>
      <w:r>
        <w:rPr>
          <w:rFonts w:ascii="Times New Roman" w:hAnsi="Times New Roman" w:cs="Times New Roman"/>
          <w:sz w:val="24"/>
          <w:szCs w:val="24"/>
        </w:rPr>
        <w:t>.</w:t>
      </w:r>
    </w:p>
    <w:p w:rsidR="00FF6D60" w:rsidRPr="00761CC2" w:rsidRDefault="00FF6D60" w:rsidP="00761CC2">
      <w:pPr>
        <w:autoSpaceDE w:val="0"/>
        <w:autoSpaceDN w:val="0"/>
        <w:adjustRightInd w:val="0"/>
        <w:spacing w:after="0" w:line="240" w:lineRule="auto"/>
        <w:ind w:firstLine="709"/>
        <w:jc w:val="both"/>
        <w:rPr>
          <w:rFonts w:ascii="Times New Roman" w:hAnsi="Times New Roman" w:cs="Times New Roman"/>
          <w:sz w:val="24"/>
          <w:szCs w:val="24"/>
        </w:rPr>
      </w:pPr>
    </w:p>
    <w:p w:rsidR="009B0BCE" w:rsidRDefault="002D7538" w:rsidP="009B0BCE">
      <w:pPr>
        <w:pStyle w:val="ConsPlusNormal"/>
        <w:ind w:firstLine="540"/>
        <w:jc w:val="both"/>
      </w:pPr>
      <w:r>
        <w:rPr>
          <w:b/>
        </w:rPr>
        <w:t>4</w:t>
      </w:r>
      <w:r w:rsidR="004B4A14">
        <w:rPr>
          <w:b/>
        </w:rPr>
        <w:t>.5.</w:t>
      </w:r>
      <w:r w:rsidR="001745E1">
        <w:rPr>
          <w:b/>
        </w:rPr>
        <w:t>3.</w:t>
      </w:r>
      <w:r w:rsidR="004B4A14">
        <w:rPr>
          <w:b/>
        </w:rPr>
        <w:t xml:space="preserve"> </w:t>
      </w:r>
      <w:r w:rsidR="009B0BCE" w:rsidRPr="004B4A14">
        <w:rPr>
          <w:b/>
        </w:rPr>
        <w:t>Муниципальная программа "Социальная поддержка населения муниципального образования город Дивногорск"</w:t>
      </w:r>
      <w:r w:rsidR="009B0BCE" w:rsidRPr="00C66BE0">
        <w:rPr>
          <w:sz w:val="28"/>
          <w:szCs w:val="28"/>
        </w:rPr>
        <w:t xml:space="preserve"> </w:t>
      </w:r>
      <w:r w:rsidR="009B0BCE" w:rsidRPr="00AB21EC">
        <w:t xml:space="preserve">утверждена постановлением </w:t>
      </w:r>
      <w:r w:rsidR="009B0BCE" w:rsidRPr="0059167B">
        <w:t>администрации от 30.09.2015 №150п</w:t>
      </w:r>
      <w:r w:rsidR="004B4A14" w:rsidRPr="0059167B">
        <w:t xml:space="preserve"> (в редакции)</w:t>
      </w:r>
      <w:r w:rsidR="009B0BCE" w:rsidRPr="0059167B">
        <w:t>.</w:t>
      </w:r>
    </w:p>
    <w:p w:rsidR="00AB21EC" w:rsidRPr="00EA252B" w:rsidRDefault="00AB21EC" w:rsidP="00EA252B">
      <w:pPr>
        <w:autoSpaceDE w:val="0"/>
        <w:autoSpaceDN w:val="0"/>
        <w:adjustRightInd w:val="0"/>
        <w:spacing w:after="0" w:line="240" w:lineRule="auto"/>
        <w:ind w:firstLine="709"/>
        <w:jc w:val="both"/>
        <w:rPr>
          <w:rFonts w:ascii="Times New Roman" w:hAnsi="Times New Roman" w:cs="Times New Roman"/>
          <w:sz w:val="24"/>
          <w:szCs w:val="24"/>
        </w:rPr>
      </w:pPr>
      <w:r w:rsidRPr="00EA252B">
        <w:rPr>
          <w:rFonts w:ascii="Times New Roman" w:hAnsi="Times New Roman" w:cs="Times New Roman"/>
          <w:sz w:val="24"/>
          <w:szCs w:val="24"/>
        </w:rPr>
        <w:t xml:space="preserve">Финансирование данной программы </w:t>
      </w:r>
      <w:r w:rsidR="0059167B" w:rsidRPr="00EA252B">
        <w:rPr>
          <w:rFonts w:ascii="Times New Roman" w:hAnsi="Times New Roman" w:cs="Times New Roman"/>
          <w:sz w:val="24"/>
          <w:szCs w:val="24"/>
        </w:rPr>
        <w:t xml:space="preserve">до 01.10.2019 г. было </w:t>
      </w:r>
      <w:r w:rsidRPr="00EA252B">
        <w:rPr>
          <w:rFonts w:ascii="Times New Roman" w:hAnsi="Times New Roman" w:cs="Times New Roman"/>
          <w:sz w:val="24"/>
          <w:szCs w:val="24"/>
        </w:rPr>
        <w:t>предусмотрено за счет средств краевого бюджета, внебюджетных источников и собственных средств бюджета города.</w:t>
      </w:r>
    </w:p>
    <w:p w:rsidR="0059167B" w:rsidRPr="00EA252B" w:rsidRDefault="0059167B" w:rsidP="00EA252B">
      <w:pPr>
        <w:autoSpaceDE w:val="0"/>
        <w:autoSpaceDN w:val="0"/>
        <w:adjustRightInd w:val="0"/>
        <w:spacing w:after="0" w:line="240" w:lineRule="auto"/>
        <w:ind w:firstLine="709"/>
        <w:jc w:val="both"/>
        <w:rPr>
          <w:rFonts w:ascii="Times New Roman" w:hAnsi="Times New Roman" w:cs="Times New Roman"/>
          <w:sz w:val="24"/>
          <w:szCs w:val="24"/>
        </w:rPr>
      </w:pPr>
      <w:r w:rsidRPr="00EA252B">
        <w:rPr>
          <w:rFonts w:ascii="Times New Roman" w:hAnsi="Times New Roman" w:cs="Times New Roman"/>
          <w:sz w:val="24"/>
          <w:szCs w:val="24"/>
        </w:rPr>
        <w:t>На основании постановления администрации города от 17.07.2019 №87п</w:t>
      </w:r>
      <w:r w:rsidR="00EA252B" w:rsidRPr="00EA252B">
        <w:rPr>
          <w:rFonts w:ascii="Times New Roman" w:hAnsi="Times New Roman" w:cs="Times New Roman"/>
          <w:sz w:val="24"/>
          <w:szCs w:val="24"/>
        </w:rPr>
        <w:t xml:space="preserve"> проведена ликвидация Управления социальной защиты населения и реорганизация МБУ «КЦСОН» в краевое учреждение. </w:t>
      </w:r>
    </w:p>
    <w:p w:rsidR="00BA0462" w:rsidRDefault="00AB21EC" w:rsidP="00EA252B">
      <w:pPr>
        <w:autoSpaceDE w:val="0"/>
        <w:autoSpaceDN w:val="0"/>
        <w:adjustRightInd w:val="0"/>
        <w:spacing w:after="0" w:line="240" w:lineRule="auto"/>
        <w:ind w:firstLine="709"/>
        <w:jc w:val="both"/>
        <w:rPr>
          <w:rFonts w:ascii="Times New Roman" w:hAnsi="Times New Roman" w:cs="Times New Roman"/>
          <w:sz w:val="24"/>
          <w:szCs w:val="24"/>
        </w:rPr>
      </w:pPr>
      <w:r w:rsidRPr="00EA252B">
        <w:rPr>
          <w:rFonts w:ascii="Times New Roman" w:hAnsi="Times New Roman" w:cs="Times New Roman"/>
          <w:sz w:val="24"/>
          <w:szCs w:val="24"/>
        </w:rPr>
        <w:t>Информация об исполнении МП «</w:t>
      </w:r>
      <w:r w:rsidR="00B23560" w:rsidRPr="00EA252B">
        <w:rPr>
          <w:rFonts w:ascii="Times New Roman" w:hAnsi="Times New Roman" w:cs="Times New Roman"/>
          <w:sz w:val="24"/>
          <w:szCs w:val="24"/>
        </w:rPr>
        <w:t>Социальная поддержка населения муниципального образования город Дивногорск</w:t>
      </w:r>
      <w:r w:rsidRPr="00EA252B">
        <w:rPr>
          <w:rFonts w:ascii="Times New Roman" w:hAnsi="Times New Roman" w:cs="Times New Roman"/>
          <w:sz w:val="24"/>
          <w:szCs w:val="24"/>
        </w:rPr>
        <w:t xml:space="preserve">» </w:t>
      </w:r>
      <w:r w:rsidR="00EA252B" w:rsidRPr="00EA252B">
        <w:rPr>
          <w:rFonts w:ascii="Times New Roman" w:hAnsi="Times New Roman" w:cs="Times New Roman"/>
          <w:sz w:val="24"/>
          <w:szCs w:val="24"/>
        </w:rPr>
        <w:t xml:space="preserve">представлена только за 9 месяцев. </w:t>
      </w:r>
      <w:r w:rsidR="00BA0462">
        <w:rPr>
          <w:rFonts w:ascii="Times New Roman" w:hAnsi="Times New Roman" w:cs="Times New Roman"/>
          <w:sz w:val="24"/>
          <w:szCs w:val="24"/>
        </w:rPr>
        <w:t xml:space="preserve">        </w:t>
      </w:r>
    </w:p>
    <w:p w:rsidR="004E65F5" w:rsidRDefault="00BA0462" w:rsidP="004E65F5">
      <w:pPr>
        <w:spacing w:after="0"/>
        <w:ind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B6209">
        <w:rPr>
          <w:rFonts w:ascii="Times New Roman" w:hAnsi="Times New Roman" w:cs="Times New Roman"/>
          <w:sz w:val="24"/>
          <w:szCs w:val="24"/>
        </w:rPr>
        <w:t>В соответствии со ст. 179 БК РФ</w:t>
      </w:r>
      <w:r w:rsidR="00854423">
        <w:rPr>
          <w:rFonts w:ascii="Times New Roman" w:hAnsi="Times New Roman" w:cs="Times New Roman"/>
          <w:sz w:val="24"/>
          <w:szCs w:val="24"/>
        </w:rPr>
        <w:t xml:space="preserve"> с учетом  </w:t>
      </w:r>
      <w:r w:rsidR="00854423" w:rsidRPr="00854423">
        <w:rPr>
          <w:rFonts w:ascii="Times New Roman" w:eastAsia="Times New Roman" w:hAnsi="Times New Roman" w:cs="Times New Roman"/>
          <w:sz w:val="24"/>
          <w:szCs w:val="24"/>
        </w:rPr>
        <w:t xml:space="preserve"> </w:t>
      </w:r>
      <w:r w:rsidR="00854423">
        <w:rPr>
          <w:rFonts w:ascii="Times New Roman" w:eastAsia="Times New Roman" w:hAnsi="Times New Roman" w:cs="Times New Roman"/>
          <w:sz w:val="24"/>
          <w:szCs w:val="24"/>
        </w:rPr>
        <w:t xml:space="preserve">постановления администрации города от 01.08.2013 </w:t>
      </w:r>
      <w:r w:rsidR="00854423" w:rsidRPr="00854423">
        <w:rPr>
          <w:rFonts w:ascii="Times New Roman" w:eastAsia="Times New Roman" w:hAnsi="Times New Roman" w:cs="Times New Roman"/>
          <w:sz w:val="24"/>
          <w:szCs w:val="24"/>
        </w:rPr>
        <w:t>№</w:t>
      </w:r>
      <w:r w:rsidR="00854423">
        <w:rPr>
          <w:rFonts w:ascii="Times New Roman" w:eastAsia="Times New Roman" w:hAnsi="Times New Roman" w:cs="Times New Roman"/>
          <w:sz w:val="24"/>
          <w:szCs w:val="24"/>
        </w:rPr>
        <w:t xml:space="preserve">131п </w:t>
      </w:r>
      <w:r w:rsidR="00854423" w:rsidRPr="00854423">
        <w:rPr>
          <w:rFonts w:ascii="Times New Roman" w:eastAsia="Times New Roman" w:hAnsi="Times New Roman" w:cs="Times New Roman"/>
          <w:sz w:val="24"/>
          <w:szCs w:val="24"/>
        </w:rPr>
        <w:t>«Об утверждении Порядка принятия решений о разработке муниципальных программ города Дивногорска, их формировании и реализации</w:t>
      </w:r>
      <w:r w:rsidR="00854423">
        <w:rPr>
          <w:rFonts w:ascii="Times New Roman" w:eastAsia="Times New Roman" w:hAnsi="Times New Roman" w:cs="Times New Roman"/>
          <w:sz w:val="24"/>
          <w:szCs w:val="24"/>
        </w:rPr>
        <w:t>»</w:t>
      </w:r>
      <w:r w:rsidR="00854423">
        <w:rPr>
          <w:rFonts w:ascii="Times New Roman" w:hAnsi="Times New Roman" w:cs="Times New Roman"/>
          <w:sz w:val="24"/>
          <w:szCs w:val="24"/>
        </w:rPr>
        <w:t>, в</w:t>
      </w:r>
      <w:r w:rsidR="00854423" w:rsidRPr="00854423">
        <w:rPr>
          <w:rFonts w:ascii="Times New Roman" w:eastAsia="Times New Roman" w:hAnsi="Times New Roman" w:cs="Times New Roman"/>
          <w:sz w:val="24"/>
          <w:szCs w:val="24"/>
          <w:lang w:eastAsia="ru-RU"/>
        </w:rPr>
        <w:t>несение изменений в действующую программу, подпрограмму или отдельное мероприятие программы, предусматривающих изменение объемов финансирования в текущем финансовом году, производится после внесения изменений в бюджет.</w:t>
      </w:r>
      <w:r w:rsidR="00854423" w:rsidRPr="00854423">
        <w:rPr>
          <w:rFonts w:ascii="Times New Roman" w:eastAsia="Times New Roman" w:hAnsi="Times New Roman" w:cs="Times New Roman"/>
          <w:color w:val="000000"/>
          <w:spacing w:val="1"/>
          <w:sz w:val="24"/>
          <w:szCs w:val="24"/>
        </w:rPr>
        <w:t xml:space="preserve"> Программа подлежит приведению в соответствие с решением о </w:t>
      </w:r>
      <w:r w:rsidR="00854423" w:rsidRPr="00854423">
        <w:rPr>
          <w:rFonts w:ascii="Times New Roman" w:eastAsia="Times New Roman" w:hAnsi="Times New Roman" w:cs="Times New Roman"/>
          <w:color w:val="000000"/>
          <w:sz w:val="24"/>
          <w:szCs w:val="24"/>
        </w:rPr>
        <w:t>бюджете не позднее одного месяца со дня вступления его в силу.</w:t>
      </w:r>
      <w:r w:rsidR="00854423">
        <w:rPr>
          <w:rFonts w:ascii="Times New Roman" w:eastAsia="Times New Roman" w:hAnsi="Times New Roman" w:cs="Times New Roman"/>
          <w:color w:val="000000"/>
          <w:sz w:val="24"/>
          <w:szCs w:val="24"/>
        </w:rPr>
        <w:t xml:space="preserve"> </w:t>
      </w:r>
      <w:r w:rsidR="00EA252B" w:rsidRPr="00EA252B">
        <w:rPr>
          <w:rFonts w:ascii="Times New Roman" w:hAnsi="Times New Roman" w:cs="Times New Roman"/>
          <w:sz w:val="24"/>
          <w:szCs w:val="24"/>
        </w:rPr>
        <w:t xml:space="preserve">Корректировка объемов бюджетных назначений </w:t>
      </w:r>
      <w:r w:rsidR="001C63F3">
        <w:rPr>
          <w:rFonts w:ascii="Times New Roman" w:hAnsi="Times New Roman" w:cs="Times New Roman"/>
          <w:sz w:val="24"/>
          <w:szCs w:val="24"/>
        </w:rPr>
        <w:t xml:space="preserve">на конец отчетного периода </w:t>
      </w:r>
      <w:r w:rsidR="00EA252B" w:rsidRPr="00EA252B">
        <w:rPr>
          <w:rFonts w:ascii="Times New Roman" w:hAnsi="Times New Roman" w:cs="Times New Roman"/>
          <w:sz w:val="24"/>
          <w:szCs w:val="24"/>
        </w:rPr>
        <w:t xml:space="preserve">не была внесена в муниципальную программу, в связи с чем анализ исполнения </w:t>
      </w:r>
      <w:r w:rsidR="001C63F3">
        <w:rPr>
          <w:rFonts w:ascii="Times New Roman" w:hAnsi="Times New Roman" w:cs="Times New Roman"/>
          <w:sz w:val="24"/>
          <w:szCs w:val="24"/>
        </w:rPr>
        <w:t xml:space="preserve">расходов </w:t>
      </w:r>
      <w:r w:rsidR="00666257">
        <w:rPr>
          <w:rFonts w:ascii="Times New Roman" w:hAnsi="Times New Roman" w:cs="Times New Roman"/>
          <w:sz w:val="24"/>
          <w:szCs w:val="24"/>
        </w:rPr>
        <w:t xml:space="preserve">за 2019 год </w:t>
      </w:r>
      <w:r w:rsidR="00EA252B" w:rsidRPr="00EA252B">
        <w:rPr>
          <w:rFonts w:ascii="Times New Roman" w:hAnsi="Times New Roman" w:cs="Times New Roman"/>
          <w:sz w:val="24"/>
          <w:szCs w:val="24"/>
        </w:rPr>
        <w:t>не проводился.</w:t>
      </w:r>
    </w:p>
    <w:p w:rsidR="001C63F3" w:rsidRDefault="001C63F3" w:rsidP="004E65F5">
      <w:pPr>
        <w:spacing w:after="0"/>
        <w:ind w:right="-142"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оценки эффективности программа признана </w:t>
      </w:r>
      <w:r w:rsidR="00905614">
        <w:rPr>
          <w:rFonts w:ascii="Times New Roman" w:hAnsi="Times New Roman" w:cs="Times New Roman"/>
          <w:sz w:val="24"/>
          <w:szCs w:val="24"/>
        </w:rPr>
        <w:t>высокоэффективной</w:t>
      </w:r>
      <w:r>
        <w:rPr>
          <w:rFonts w:ascii="Times New Roman" w:hAnsi="Times New Roman" w:cs="Times New Roman"/>
          <w:sz w:val="24"/>
          <w:szCs w:val="24"/>
        </w:rPr>
        <w:t>.</w:t>
      </w:r>
    </w:p>
    <w:p w:rsidR="00AB21EC" w:rsidRPr="00C66BE0" w:rsidRDefault="00AB21EC" w:rsidP="009B0BCE">
      <w:pPr>
        <w:pStyle w:val="ConsPlusNormal"/>
        <w:ind w:firstLine="540"/>
        <w:jc w:val="both"/>
        <w:rPr>
          <w:sz w:val="28"/>
          <w:szCs w:val="28"/>
        </w:rPr>
      </w:pPr>
    </w:p>
    <w:p w:rsidR="00C3456D" w:rsidRPr="004B4A14" w:rsidRDefault="002D7538" w:rsidP="004B4A14">
      <w:pPr>
        <w:pStyle w:val="ConsPlusNormal"/>
        <w:ind w:firstLine="540"/>
        <w:jc w:val="both"/>
      </w:pPr>
      <w:r>
        <w:rPr>
          <w:b/>
        </w:rPr>
        <w:lastRenderedPageBreak/>
        <w:t>4</w:t>
      </w:r>
      <w:r w:rsidR="004B4A14">
        <w:rPr>
          <w:b/>
        </w:rPr>
        <w:t>.5.</w:t>
      </w:r>
      <w:r w:rsidR="001745E1">
        <w:rPr>
          <w:b/>
        </w:rPr>
        <w:t>4</w:t>
      </w:r>
      <w:r w:rsidR="009B0BCE" w:rsidRPr="004B4A14">
        <w:rPr>
          <w:b/>
        </w:rPr>
        <w:t>. Муниципальная программа "Культура муниципального образования город Дивногорск"</w:t>
      </w:r>
      <w:r w:rsidR="009B0BCE" w:rsidRPr="00C66BE0">
        <w:rPr>
          <w:sz w:val="28"/>
          <w:szCs w:val="28"/>
        </w:rPr>
        <w:t xml:space="preserve"> </w:t>
      </w:r>
      <w:r w:rsidR="009B0BCE" w:rsidRPr="004B4A14">
        <w:t>утверждена постановлением администрации от 30.09.2015 №148п</w:t>
      </w:r>
      <w:r w:rsidR="00C3456D" w:rsidRPr="004B4A14">
        <w:t xml:space="preserve"> (в редакции).</w:t>
      </w:r>
    </w:p>
    <w:p w:rsidR="00C3456D" w:rsidRPr="00A33268" w:rsidRDefault="009B0BCE" w:rsidP="004B4A14">
      <w:pPr>
        <w:autoSpaceDE w:val="0"/>
        <w:autoSpaceDN w:val="0"/>
        <w:adjustRightInd w:val="0"/>
        <w:spacing w:after="0" w:line="240" w:lineRule="auto"/>
        <w:ind w:firstLine="709"/>
        <w:jc w:val="both"/>
        <w:rPr>
          <w:rFonts w:ascii="Times New Roman" w:hAnsi="Times New Roman" w:cs="Times New Roman"/>
          <w:sz w:val="24"/>
          <w:szCs w:val="24"/>
        </w:rPr>
      </w:pPr>
      <w:r w:rsidRPr="007577FF">
        <w:rPr>
          <w:sz w:val="28"/>
          <w:szCs w:val="28"/>
        </w:rPr>
        <w:t xml:space="preserve"> </w:t>
      </w:r>
      <w:r w:rsidR="00C3456D" w:rsidRPr="00A33268">
        <w:rPr>
          <w:rFonts w:ascii="Times New Roman" w:hAnsi="Times New Roman" w:cs="Times New Roman"/>
          <w:sz w:val="24"/>
          <w:szCs w:val="24"/>
        </w:rPr>
        <w:t xml:space="preserve">Финансирование данной программы предусмотрено за счет средств </w:t>
      </w:r>
      <w:r w:rsidR="00FB686B">
        <w:rPr>
          <w:rFonts w:ascii="Times New Roman" w:hAnsi="Times New Roman" w:cs="Times New Roman"/>
          <w:sz w:val="24"/>
          <w:szCs w:val="24"/>
        </w:rPr>
        <w:t xml:space="preserve">федерального, </w:t>
      </w:r>
      <w:r w:rsidR="00C3456D" w:rsidRPr="00A33268">
        <w:rPr>
          <w:rFonts w:ascii="Times New Roman" w:hAnsi="Times New Roman" w:cs="Times New Roman"/>
          <w:sz w:val="24"/>
          <w:szCs w:val="24"/>
        </w:rPr>
        <w:t>краевого бюджета, внебюджетных источников и собственных средств бюджета города.</w:t>
      </w:r>
    </w:p>
    <w:p w:rsidR="001C63F3" w:rsidRPr="00A33268" w:rsidRDefault="00C3456D" w:rsidP="004B4A14">
      <w:pPr>
        <w:autoSpaceDE w:val="0"/>
        <w:autoSpaceDN w:val="0"/>
        <w:adjustRightInd w:val="0"/>
        <w:spacing w:after="0" w:line="240" w:lineRule="auto"/>
        <w:ind w:firstLine="709"/>
        <w:jc w:val="both"/>
        <w:rPr>
          <w:rFonts w:ascii="Times New Roman" w:hAnsi="Times New Roman" w:cs="Times New Roman"/>
          <w:sz w:val="24"/>
          <w:szCs w:val="24"/>
        </w:rPr>
      </w:pPr>
      <w:r w:rsidRPr="00A33268">
        <w:rPr>
          <w:rFonts w:ascii="Times New Roman" w:hAnsi="Times New Roman" w:cs="Times New Roman"/>
          <w:sz w:val="24"/>
          <w:szCs w:val="24"/>
        </w:rPr>
        <w:t xml:space="preserve">Информация об исполнении </w:t>
      </w:r>
      <w:r w:rsidRPr="001C63F3">
        <w:rPr>
          <w:rFonts w:ascii="Times New Roman" w:hAnsi="Times New Roman" w:cs="Times New Roman"/>
          <w:sz w:val="24"/>
          <w:szCs w:val="24"/>
        </w:rPr>
        <w:t>МП «</w:t>
      </w:r>
      <w:r w:rsidR="001C63F3" w:rsidRPr="001C63F3">
        <w:rPr>
          <w:rFonts w:ascii="Times New Roman" w:hAnsi="Times New Roman" w:cs="Times New Roman"/>
          <w:sz w:val="24"/>
          <w:szCs w:val="24"/>
        </w:rPr>
        <w:t>Культура муниципального образования город Дивногорск</w:t>
      </w:r>
      <w:r w:rsidRPr="001C63F3">
        <w:rPr>
          <w:rFonts w:ascii="Times New Roman" w:hAnsi="Times New Roman" w:cs="Times New Roman"/>
          <w:sz w:val="24"/>
          <w:szCs w:val="24"/>
        </w:rPr>
        <w:t>»</w:t>
      </w:r>
      <w:r w:rsidRPr="00A33268">
        <w:rPr>
          <w:rFonts w:ascii="Times New Roman" w:hAnsi="Times New Roman" w:cs="Times New Roman"/>
          <w:sz w:val="24"/>
          <w:szCs w:val="24"/>
        </w:rPr>
        <w:t xml:space="preserve"> приведена в таблице:</w:t>
      </w:r>
    </w:p>
    <w:p w:rsidR="00C3456D" w:rsidRPr="007C0355" w:rsidRDefault="00C3456D" w:rsidP="00C3456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в тыс. рублей</w:t>
      </w:r>
    </w:p>
    <w:tbl>
      <w:tblPr>
        <w:tblStyle w:val="a3"/>
        <w:tblW w:w="9204" w:type="dxa"/>
        <w:tblLook w:val="04A0" w:firstRow="1" w:lastRow="0" w:firstColumn="1" w:lastColumn="0" w:noHBand="0" w:noVBand="1"/>
      </w:tblPr>
      <w:tblGrid>
        <w:gridCol w:w="2689"/>
        <w:gridCol w:w="1129"/>
        <w:gridCol w:w="1262"/>
        <w:gridCol w:w="1122"/>
        <w:gridCol w:w="1585"/>
        <w:gridCol w:w="1417"/>
      </w:tblGrid>
      <w:tr w:rsidR="00C3456D" w:rsidRPr="00515BDF" w:rsidTr="0019591A">
        <w:tc>
          <w:tcPr>
            <w:tcW w:w="2689" w:type="dxa"/>
            <w:vMerge w:val="restart"/>
          </w:tcPr>
          <w:p w:rsidR="00C3456D" w:rsidRPr="007E1CE4" w:rsidRDefault="00C3456D" w:rsidP="0019591A">
            <w:pPr>
              <w:autoSpaceDE w:val="0"/>
              <w:autoSpaceDN w:val="0"/>
              <w:adjustRightInd w:val="0"/>
              <w:rPr>
                <w:rFonts w:ascii="Times New Roman" w:hAnsi="Times New Roman" w:cs="Times New Roman"/>
                <w:sz w:val="20"/>
                <w:szCs w:val="20"/>
              </w:rPr>
            </w:pPr>
            <w:r w:rsidRPr="007E1CE4">
              <w:rPr>
                <w:rFonts w:ascii="Times New Roman" w:hAnsi="Times New Roman" w:cs="Times New Roman"/>
                <w:sz w:val="20"/>
                <w:szCs w:val="20"/>
              </w:rPr>
              <w:t>Источники</w:t>
            </w:r>
          </w:p>
          <w:p w:rsidR="00C3456D" w:rsidRPr="00515BDF" w:rsidRDefault="00C3456D" w:rsidP="0019591A">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t>финанси</w:t>
            </w:r>
            <w:r w:rsidRPr="007E1CE4">
              <w:rPr>
                <w:rFonts w:ascii="Times New Roman" w:hAnsi="Times New Roman" w:cs="Times New Roman"/>
                <w:sz w:val="20"/>
                <w:szCs w:val="20"/>
              </w:rPr>
              <w:t>рования</w:t>
            </w:r>
          </w:p>
        </w:tc>
        <w:tc>
          <w:tcPr>
            <w:tcW w:w="1129" w:type="dxa"/>
            <w:vMerge w:val="restart"/>
          </w:tcPr>
          <w:p w:rsidR="00C3456D" w:rsidRPr="00515BDF" w:rsidRDefault="00C3456D" w:rsidP="0019591A">
            <w:pPr>
              <w:autoSpaceDE w:val="0"/>
              <w:autoSpaceDN w:val="0"/>
              <w:adjustRightInd w:val="0"/>
              <w:jc w:val="both"/>
              <w:rPr>
                <w:rFonts w:ascii="Times New Roman" w:hAnsi="Times New Roman" w:cs="Times New Roman"/>
                <w:sz w:val="24"/>
                <w:szCs w:val="24"/>
              </w:rPr>
            </w:pPr>
            <w:r w:rsidRPr="00515BDF">
              <w:rPr>
                <w:rFonts w:ascii="Times New Roman" w:hAnsi="Times New Roman" w:cs="Times New Roman"/>
                <w:sz w:val="24"/>
                <w:szCs w:val="24"/>
              </w:rPr>
              <w:t>2018г</w:t>
            </w:r>
          </w:p>
        </w:tc>
        <w:tc>
          <w:tcPr>
            <w:tcW w:w="5386" w:type="dxa"/>
            <w:gridSpan w:val="4"/>
          </w:tcPr>
          <w:p w:rsidR="00C3456D" w:rsidRPr="00515BDF" w:rsidRDefault="00C3456D" w:rsidP="0019591A">
            <w:pPr>
              <w:autoSpaceDE w:val="0"/>
              <w:autoSpaceDN w:val="0"/>
              <w:adjustRightInd w:val="0"/>
              <w:jc w:val="center"/>
              <w:rPr>
                <w:rFonts w:ascii="Times New Roman" w:hAnsi="Times New Roman" w:cs="Times New Roman"/>
                <w:sz w:val="24"/>
                <w:szCs w:val="24"/>
              </w:rPr>
            </w:pPr>
            <w:r w:rsidRPr="00515BDF">
              <w:rPr>
                <w:rFonts w:ascii="Times New Roman" w:hAnsi="Times New Roman" w:cs="Times New Roman"/>
                <w:sz w:val="24"/>
                <w:szCs w:val="24"/>
              </w:rPr>
              <w:t>2019</w:t>
            </w:r>
            <w:r w:rsidR="001C63F3">
              <w:rPr>
                <w:rFonts w:ascii="Times New Roman" w:hAnsi="Times New Roman" w:cs="Times New Roman"/>
                <w:sz w:val="24"/>
                <w:szCs w:val="24"/>
              </w:rPr>
              <w:t xml:space="preserve"> г</w:t>
            </w:r>
          </w:p>
        </w:tc>
      </w:tr>
      <w:tr w:rsidR="00C3456D" w:rsidRPr="007E1CE4" w:rsidTr="0019591A">
        <w:tc>
          <w:tcPr>
            <w:tcW w:w="2689" w:type="dxa"/>
            <w:vMerge/>
          </w:tcPr>
          <w:p w:rsidR="00C3456D" w:rsidRPr="00515BDF" w:rsidRDefault="00C3456D" w:rsidP="0019591A">
            <w:pPr>
              <w:autoSpaceDE w:val="0"/>
              <w:autoSpaceDN w:val="0"/>
              <w:adjustRightInd w:val="0"/>
              <w:jc w:val="both"/>
              <w:rPr>
                <w:rFonts w:ascii="Times New Roman" w:hAnsi="Times New Roman" w:cs="Times New Roman"/>
                <w:sz w:val="24"/>
                <w:szCs w:val="24"/>
              </w:rPr>
            </w:pPr>
          </w:p>
        </w:tc>
        <w:tc>
          <w:tcPr>
            <w:tcW w:w="1129" w:type="dxa"/>
            <w:vMerge/>
          </w:tcPr>
          <w:p w:rsidR="00C3456D" w:rsidRPr="00515BDF" w:rsidRDefault="00C3456D" w:rsidP="0019591A">
            <w:pPr>
              <w:autoSpaceDE w:val="0"/>
              <w:autoSpaceDN w:val="0"/>
              <w:adjustRightInd w:val="0"/>
              <w:jc w:val="both"/>
              <w:rPr>
                <w:rFonts w:ascii="Times New Roman" w:hAnsi="Times New Roman" w:cs="Times New Roman"/>
                <w:sz w:val="24"/>
                <w:szCs w:val="24"/>
              </w:rPr>
            </w:pPr>
          </w:p>
        </w:tc>
        <w:tc>
          <w:tcPr>
            <w:tcW w:w="1262" w:type="dxa"/>
          </w:tcPr>
          <w:p w:rsidR="00C3456D" w:rsidRPr="007E1CE4" w:rsidRDefault="00C3456D" w:rsidP="0019591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Бюджетные назначения</w:t>
            </w:r>
          </w:p>
        </w:tc>
        <w:tc>
          <w:tcPr>
            <w:tcW w:w="1122" w:type="dxa"/>
          </w:tcPr>
          <w:p w:rsidR="00C3456D" w:rsidRPr="007E1CE4" w:rsidRDefault="00C3456D" w:rsidP="0019591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исполнено</w:t>
            </w:r>
          </w:p>
        </w:tc>
        <w:tc>
          <w:tcPr>
            <w:tcW w:w="1585" w:type="dxa"/>
          </w:tcPr>
          <w:p w:rsidR="00C3456D" w:rsidRPr="007E1CE4" w:rsidRDefault="00C3456D" w:rsidP="0019591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Неисполненные назначения</w:t>
            </w:r>
          </w:p>
        </w:tc>
        <w:tc>
          <w:tcPr>
            <w:tcW w:w="1417" w:type="dxa"/>
          </w:tcPr>
          <w:p w:rsidR="00C3456D" w:rsidRPr="007E1CE4" w:rsidRDefault="00C3456D" w:rsidP="0019591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 исполнения</w:t>
            </w:r>
          </w:p>
        </w:tc>
      </w:tr>
      <w:tr w:rsidR="00C3456D" w:rsidRPr="007E1CE4" w:rsidTr="0019591A">
        <w:tc>
          <w:tcPr>
            <w:tcW w:w="2689" w:type="dxa"/>
          </w:tcPr>
          <w:p w:rsidR="00C3456D" w:rsidRPr="00C3456D" w:rsidRDefault="003D5ED0" w:rsidP="003D5ED0">
            <w:pPr>
              <w:autoSpaceDE w:val="0"/>
              <w:autoSpaceDN w:val="0"/>
              <w:adjustRightInd w:val="0"/>
              <w:jc w:val="both"/>
              <w:rPr>
                <w:rFonts w:ascii="Times New Roman" w:hAnsi="Times New Roman" w:cs="Times New Roman"/>
                <w:sz w:val="20"/>
                <w:szCs w:val="20"/>
              </w:rPr>
            </w:pPr>
            <w:r w:rsidRPr="00C3456D">
              <w:rPr>
                <w:rFonts w:ascii="Times New Roman" w:hAnsi="Times New Roman" w:cs="Times New Roman"/>
                <w:sz w:val="20"/>
                <w:szCs w:val="20"/>
              </w:rPr>
              <w:t>Федеральн</w:t>
            </w:r>
            <w:r>
              <w:rPr>
                <w:rFonts w:ascii="Times New Roman" w:hAnsi="Times New Roman" w:cs="Times New Roman"/>
                <w:sz w:val="20"/>
                <w:szCs w:val="20"/>
              </w:rPr>
              <w:t>ый</w:t>
            </w:r>
            <w:r w:rsidR="00C3456D" w:rsidRPr="00C3456D">
              <w:rPr>
                <w:rFonts w:ascii="Times New Roman" w:hAnsi="Times New Roman" w:cs="Times New Roman"/>
                <w:sz w:val="20"/>
                <w:szCs w:val="20"/>
              </w:rPr>
              <w:t xml:space="preserve"> бюджет</w:t>
            </w:r>
          </w:p>
        </w:tc>
        <w:tc>
          <w:tcPr>
            <w:tcW w:w="1129"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sidRPr="00C3456D">
              <w:rPr>
                <w:rFonts w:ascii="Times New Roman" w:hAnsi="Times New Roman" w:cs="Times New Roman"/>
                <w:sz w:val="20"/>
                <w:szCs w:val="20"/>
              </w:rPr>
              <w:t>2397,8</w:t>
            </w:r>
          </w:p>
        </w:tc>
        <w:tc>
          <w:tcPr>
            <w:tcW w:w="1262"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sidRPr="00C3456D">
              <w:rPr>
                <w:rFonts w:ascii="Times New Roman" w:hAnsi="Times New Roman" w:cs="Times New Roman"/>
                <w:sz w:val="20"/>
                <w:szCs w:val="20"/>
              </w:rPr>
              <w:t>148,1</w:t>
            </w:r>
          </w:p>
        </w:tc>
        <w:tc>
          <w:tcPr>
            <w:tcW w:w="1122"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sidRPr="00C3456D">
              <w:rPr>
                <w:rFonts w:ascii="Times New Roman" w:hAnsi="Times New Roman" w:cs="Times New Roman"/>
                <w:sz w:val="20"/>
                <w:szCs w:val="20"/>
              </w:rPr>
              <w:t>148,1</w:t>
            </w:r>
          </w:p>
        </w:tc>
        <w:tc>
          <w:tcPr>
            <w:tcW w:w="1585"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100</w:t>
            </w:r>
          </w:p>
        </w:tc>
      </w:tr>
      <w:tr w:rsidR="00C3456D" w:rsidRPr="007E1CE4" w:rsidTr="0019591A">
        <w:tc>
          <w:tcPr>
            <w:tcW w:w="2689" w:type="dxa"/>
          </w:tcPr>
          <w:p w:rsidR="00C3456D" w:rsidRPr="00026D9E" w:rsidRDefault="00C3456D" w:rsidP="0019591A">
            <w:pPr>
              <w:autoSpaceDE w:val="0"/>
              <w:autoSpaceDN w:val="0"/>
              <w:adjustRightInd w:val="0"/>
              <w:jc w:val="both"/>
              <w:rPr>
                <w:rFonts w:ascii="Times New Roman" w:hAnsi="Times New Roman" w:cs="Times New Roman"/>
                <w:sz w:val="20"/>
                <w:szCs w:val="20"/>
              </w:rPr>
            </w:pPr>
            <w:r w:rsidRPr="00026D9E">
              <w:rPr>
                <w:rFonts w:ascii="Times New Roman" w:hAnsi="Times New Roman" w:cs="Times New Roman"/>
                <w:sz w:val="20"/>
                <w:szCs w:val="20"/>
              </w:rPr>
              <w:t>Краевой бюджет</w:t>
            </w:r>
          </w:p>
        </w:tc>
        <w:tc>
          <w:tcPr>
            <w:tcW w:w="1129"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sidRPr="00C3456D">
              <w:rPr>
                <w:rFonts w:ascii="Times New Roman" w:hAnsi="Times New Roman" w:cs="Times New Roman"/>
                <w:sz w:val="20"/>
                <w:szCs w:val="20"/>
              </w:rPr>
              <w:t>17993,1</w:t>
            </w:r>
          </w:p>
        </w:tc>
        <w:tc>
          <w:tcPr>
            <w:tcW w:w="1262"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sidRPr="00C3456D">
              <w:rPr>
                <w:rFonts w:ascii="Times New Roman" w:hAnsi="Times New Roman" w:cs="Times New Roman"/>
                <w:sz w:val="20"/>
                <w:szCs w:val="20"/>
              </w:rPr>
              <w:t>20183,2</w:t>
            </w:r>
          </w:p>
        </w:tc>
        <w:tc>
          <w:tcPr>
            <w:tcW w:w="1122"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sidRPr="00C3456D">
              <w:rPr>
                <w:rFonts w:ascii="Times New Roman" w:hAnsi="Times New Roman" w:cs="Times New Roman"/>
                <w:sz w:val="20"/>
                <w:szCs w:val="20"/>
              </w:rPr>
              <w:t>20183,2</w:t>
            </w:r>
          </w:p>
        </w:tc>
        <w:tc>
          <w:tcPr>
            <w:tcW w:w="1585"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100</w:t>
            </w:r>
          </w:p>
        </w:tc>
      </w:tr>
      <w:tr w:rsidR="00C3456D" w:rsidRPr="007E1CE4" w:rsidTr="0019591A">
        <w:tc>
          <w:tcPr>
            <w:tcW w:w="2689" w:type="dxa"/>
          </w:tcPr>
          <w:p w:rsidR="00C3456D" w:rsidRPr="00026D9E" w:rsidRDefault="00C3456D" w:rsidP="0019591A">
            <w:pPr>
              <w:autoSpaceDE w:val="0"/>
              <w:autoSpaceDN w:val="0"/>
              <w:adjustRightInd w:val="0"/>
              <w:jc w:val="both"/>
              <w:rPr>
                <w:rFonts w:ascii="Times New Roman" w:hAnsi="Times New Roman" w:cs="Times New Roman"/>
                <w:sz w:val="20"/>
                <w:szCs w:val="20"/>
              </w:rPr>
            </w:pPr>
            <w:r w:rsidRPr="00026D9E">
              <w:rPr>
                <w:rFonts w:ascii="Times New Roman" w:hAnsi="Times New Roman" w:cs="Times New Roman"/>
                <w:sz w:val="20"/>
                <w:szCs w:val="20"/>
              </w:rPr>
              <w:t>Внебюджетные источники</w:t>
            </w:r>
          </w:p>
        </w:tc>
        <w:tc>
          <w:tcPr>
            <w:tcW w:w="1129"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sidRPr="00C3456D">
              <w:rPr>
                <w:rFonts w:ascii="Times New Roman" w:hAnsi="Times New Roman" w:cs="Times New Roman"/>
                <w:sz w:val="20"/>
                <w:szCs w:val="20"/>
              </w:rPr>
              <w:t>0</w:t>
            </w:r>
          </w:p>
        </w:tc>
        <w:tc>
          <w:tcPr>
            <w:tcW w:w="1262"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sidRPr="00C3456D">
              <w:rPr>
                <w:rFonts w:ascii="Times New Roman" w:hAnsi="Times New Roman" w:cs="Times New Roman"/>
                <w:sz w:val="20"/>
                <w:szCs w:val="20"/>
              </w:rPr>
              <w:t>7164,5</w:t>
            </w:r>
          </w:p>
        </w:tc>
        <w:tc>
          <w:tcPr>
            <w:tcW w:w="1122"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sidRPr="00C3456D">
              <w:rPr>
                <w:rFonts w:ascii="Times New Roman" w:hAnsi="Times New Roman" w:cs="Times New Roman"/>
                <w:sz w:val="20"/>
                <w:szCs w:val="20"/>
              </w:rPr>
              <w:t>5886,1</w:t>
            </w:r>
          </w:p>
        </w:tc>
        <w:tc>
          <w:tcPr>
            <w:tcW w:w="1585"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1278,4</w:t>
            </w:r>
          </w:p>
        </w:tc>
        <w:tc>
          <w:tcPr>
            <w:tcW w:w="1417"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82,2</w:t>
            </w:r>
          </w:p>
        </w:tc>
      </w:tr>
      <w:tr w:rsidR="00C3456D" w:rsidRPr="00A22DB4" w:rsidTr="0019591A">
        <w:tc>
          <w:tcPr>
            <w:tcW w:w="2689" w:type="dxa"/>
          </w:tcPr>
          <w:p w:rsidR="00C3456D" w:rsidRPr="00026D9E" w:rsidRDefault="00C3456D" w:rsidP="0019591A">
            <w:pPr>
              <w:autoSpaceDE w:val="0"/>
              <w:autoSpaceDN w:val="0"/>
              <w:adjustRightInd w:val="0"/>
              <w:jc w:val="both"/>
              <w:rPr>
                <w:rFonts w:ascii="Times New Roman" w:hAnsi="Times New Roman" w:cs="Times New Roman"/>
                <w:sz w:val="20"/>
                <w:szCs w:val="20"/>
              </w:rPr>
            </w:pPr>
            <w:r w:rsidRPr="00026D9E">
              <w:rPr>
                <w:rFonts w:ascii="Times New Roman" w:hAnsi="Times New Roman" w:cs="Times New Roman"/>
                <w:sz w:val="20"/>
                <w:szCs w:val="20"/>
              </w:rPr>
              <w:t>Бюджет города</w:t>
            </w:r>
          </w:p>
        </w:tc>
        <w:tc>
          <w:tcPr>
            <w:tcW w:w="1129"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sidRPr="00C3456D">
              <w:rPr>
                <w:rFonts w:ascii="Times New Roman" w:hAnsi="Times New Roman" w:cs="Times New Roman"/>
                <w:sz w:val="20"/>
                <w:szCs w:val="20"/>
              </w:rPr>
              <w:t>91993,6</w:t>
            </w:r>
          </w:p>
        </w:tc>
        <w:tc>
          <w:tcPr>
            <w:tcW w:w="1262"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sidRPr="00C3456D">
              <w:rPr>
                <w:rFonts w:ascii="Times New Roman" w:hAnsi="Times New Roman" w:cs="Times New Roman"/>
                <w:sz w:val="20"/>
                <w:szCs w:val="20"/>
              </w:rPr>
              <w:t>102432,9</w:t>
            </w:r>
          </w:p>
        </w:tc>
        <w:tc>
          <w:tcPr>
            <w:tcW w:w="1122"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sidRPr="00C3456D">
              <w:rPr>
                <w:rFonts w:ascii="Times New Roman" w:hAnsi="Times New Roman" w:cs="Times New Roman"/>
                <w:sz w:val="20"/>
                <w:szCs w:val="20"/>
              </w:rPr>
              <w:t>99923,2</w:t>
            </w:r>
          </w:p>
        </w:tc>
        <w:tc>
          <w:tcPr>
            <w:tcW w:w="1585"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2509,7</w:t>
            </w:r>
          </w:p>
        </w:tc>
        <w:tc>
          <w:tcPr>
            <w:tcW w:w="1417"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97,5</w:t>
            </w:r>
          </w:p>
        </w:tc>
      </w:tr>
      <w:tr w:rsidR="00C3456D" w:rsidRPr="00A22DB4" w:rsidTr="0019591A">
        <w:tc>
          <w:tcPr>
            <w:tcW w:w="2689" w:type="dxa"/>
          </w:tcPr>
          <w:p w:rsidR="00C3456D" w:rsidRPr="00026D9E" w:rsidRDefault="00C3456D" w:rsidP="0019591A">
            <w:pPr>
              <w:autoSpaceDE w:val="0"/>
              <w:autoSpaceDN w:val="0"/>
              <w:adjustRightInd w:val="0"/>
              <w:jc w:val="both"/>
              <w:rPr>
                <w:rFonts w:ascii="Times New Roman" w:hAnsi="Times New Roman" w:cs="Times New Roman"/>
                <w:sz w:val="24"/>
                <w:szCs w:val="24"/>
              </w:rPr>
            </w:pPr>
            <w:r w:rsidRPr="00026D9E">
              <w:rPr>
                <w:rFonts w:ascii="Times New Roman" w:hAnsi="Times New Roman" w:cs="Times New Roman"/>
                <w:sz w:val="24"/>
                <w:szCs w:val="24"/>
              </w:rPr>
              <w:t>ИТОГО</w:t>
            </w:r>
          </w:p>
        </w:tc>
        <w:tc>
          <w:tcPr>
            <w:tcW w:w="1129"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sidRPr="00C3456D">
              <w:rPr>
                <w:rFonts w:ascii="Times New Roman" w:hAnsi="Times New Roman" w:cs="Times New Roman"/>
                <w:sz w:val="20"/>
                <w:szCs w:val="20"/>
              </w:rPr>
              <w:t>112384,5</w:t>
            </w:r>
          </w:p>
        </w:tc>
        <w:tc>
          <w:tcPr>
            <w:tcW w:w="1262"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sidRPr="00C3456D">
              <w:rPr>
                <w:rFonts w:ascii="Times New Roman" w:hAnsi="Times New Roman" w:cs="Times New Roman"/>
                <w:sz w:val="20"/>
                <w:szCs w:val="20"/>
              </w:rPr>
              <w:t>129928,7</w:t>
            </w:r>
          </w:p>
        </w:tc>
        <w:tc>
          <w:tcPr>
            <w:tcW w:w="1122"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sidRPr="00C3456D">
              <w:rPr>
                <w:rFonts w:ascii="Times New Roman" w:hAnsi="Times New Roman" w:cs="Times New Roman"/>
                <w:sz w:val="20"/>
                <w:szCs w:val="20"/>
              </w:rPr>
              <w:t>126140,6</w:t>
            </w:r>
          </w:p>
        </w:tc>
        <w:tc>
          <w:tcPr>
            <w:tcW w:w="1585"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3788,1</w:t>
            </w:r>
          </w:p>
        </w:tc>
        <w:tc>
          <w:tcPr>
            <w:tcW w:w="1417" w:type="dxa"/>
          </w:tcPr>
          <w:p w:rsidR="00C3456D" w:rsidRPr="00C3456D" w:rsidRDefault="00C3456D" w:rsidP="00C3456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97,1</w:t>
            </w:r>
          </w:p>
        </w:tc>
      </w:tr>
    </w:tbl>
    <w:p w:rsidR="00C3456D" w:rsidRPr="00862304" w:rsidRDefault="00C3456D" w:rsidP="00C3456D">
      <w:pPr>
        <w:autoSpaceDE w:val="0"/>
        <w:autoSpaceDN w:val="0"/>
        <w:adjustRightInd w:val="0"/>
        <w:spacing w:after="0" w:line="240" w:lineRule="auto"/>
        <w:ind w:firstLine="709"/>
        <w:jc w:val="both"/>
        <w:rPr>
          <w:rFonts w:ascii="Times New Roman" w:hAnsi="Times New Roman" w:cs="Times New Roman"/>
          <w:sz w:val="24"/>
          <w:szCs w:val="24"/>
        </w:rPr>
      </w:pPr>
      <w:r w:rsidRPr="00862304">
        <w:rPr>
          <w:rFonts w:ascii="Times New Roman" w:hAnsi="Times New Roman" w:cs="Times New Roman"/>
          <w:sz w:val="24"/>
          <w:szCs w:val="24"/>
        </w:rPr>
        <w:t>В течение 201</w:t>
      </w:r>
      <w:r>
        <w:rPr>
          <w:rFonts w:ascii="Times New Roman" w:hAnsi="Times New Roman" w:cs="Times New Roman"/>
          <w:sz w:val="24"/>
          <w:szCs w:val="24"/>
        </w:rPr>
        <w:t>9</w:t>
      </w:r>
      <w:r w:rsidRPr="00862304">
        <w:rPr>
          <w:rFonts w:ascii="Times New Roman" w:hAnsi="Times New Roman" w:cs="Times New Roman"/>
          <w:sz w:val="24"/>
          <w:szCs w:val="24"/>
        </w:rPr>
        <w:t xml:space="preserve"> года в МП </w:t>
      </w:r>
      <w:r w:rsidRPr="001C63F3">
        <w:rPr>
          <w:rFonts w:ascii="Times New Roman" w:hAnsi="Times New Roman" w:cs="Times New Roman"/>
          <w:sz w:val="24"/>
          <w:szCs w:val="24"/>
        </w:rPr>
        <w:t>«</w:t>
      </w:r>
      <w:r w:rsidR="001C63F3" w:rsidRPr="001C63F3">
        <w:rPr>
          <w:rFonts w:ascii="Times New Roman" w:hAnsi="Times New Roman" w:cs="Times New Roman"/>
          <w:sz w:val="24"/>
          <w:szCs w:val="24"/>
        </w:rPr>
        <w:t>Культура муниципального образования город Дивногорск</w:t>
      </w:r>
      <w:r w:rsidRPr="001C63F3">
        <w:rPr>
          <w:rFonts w:ascii="Times New Roman" w:hAnsi="Times New Roman" w:cs="Times New Roman"/>
          <w:sz w:val="24"/>
          <w:szCs w:val="24"/>
        </w:rPr>
        <w:t>»</w:t>
      </w:r>
      <w:r w:rsidRPr="00862304">
        <w:rPr>
          <w:rFonts w:ascii="Times New Roman" w:hAnsi="Times New Roman" w:cs="Times New Roman"/>
          <w:sz w:val="24"/>
          <w:szCs w:val="24"/>
        </w:rPr>
        <w:t xml:space="preserve"> вносились</w:t>
      </w:r>
      <w:r>
        <w:rPr>
          <w:rFonts w:ascii="Times New Roman" w:hAnsi="Times New Roman" w:cs="Times New Roman"/>
          <w:sz w:val="24"/>
          <w:szCs w:val="24"/>
        </w:rPr>
        <w:t xml:space="preserve"> изменения</w:t>
      </w:r>
      <w:r w:rsidRPr="00862304">
        <w:rPr>
          <w:rFonts w:ascii="Times New Roman" w:hAnsi="Times New Roman" w:cs="Times New Roman"/>
          <w:sz w:val="24"/>
          <w:szCs w:val="24"/>
        </w:rPr>
        <w:t xml:space="preserve">, в результате ассигнования увеличились на </w:t>
      </w:r>
      <w:r>
        <w:rPr>
          <w:rFonts w:ascii="Times New Roman" w:hAnsi="Times New Roman" w:cs="Times New Roman"/>
          <w:sz w:val="24"/>
          <w:szCs w:val="24"/>
        </w:rPr>
        <w:t>45</w:t>
      </w:r>
      <w:r w:rsidR="00666257">
        <w:rPr>
          <w:rFonts w:ascii="Times New Roman" w:hAnsi="Times New Roman" w:cs="Times New Roman"/>
          <w:sz w:val="24"/>
          <w:szCs w:val="24"/>
        </w:rPr>
        <w:t xml:space="preserve"> </w:t>
      </w:r>
      <w:r>
        <w:rPr>
          <w:rFonts w:ascii="Times New Roman" w:hAnsi="Times New Roman" w:cs="Times New Roman"/>
          <w:sz w:val="24"/>
          <w:szCs w:val="24"/>
        </w:rPr>
        <w:t>021,1 тыс.</w:t>
      </w:r>
      <w:r w:rsidRPr="00862304">
        <w:rPr>
          <w:rFonts w:ascii="Times New Roman" w:hAnsi="Times New Roman" w:cs="Times New Roman"/>
          <w:sz w:val="24"/>
          <w:szCs w:val="24"/>
        </w:rPr>
        <w:t xml:space="preserve"> рублей.</w:t>
      </w:r>
    </w:p>
    <w:p w:rsidR="00C3456D" w:rsidRPr="006E290F" w:rsidRDefault="00C3456D" w:rsidP="00C345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Исполнение расходов составило 126</w:t>
      </w:r>
      <w:r w:rsidR="00666257">
        <w:rPr>
          <w:rFonts w:ascii="Times New Roman" w:hAnsi="Times New Roman" w:cs="Times New Roman"/>
          <w:sz w:val="24"/>
          <w:szCs w:val="24"/>
        </w:rPr>
        <w:t xml:space="preserve"> </w:t>
      </w:r>
      <w:r>
        <w:rPr>
          <w:rFonts w:ascii="Times New Roman" w:hAnsi="Times New Roman" w:cs="Times New Roman"/>
          <w:sz w:val="24"/>
          <w:szCs w:val="24"/>
        </w:rPr>
        <w:t>140,6 тыс. рублей или 97,1% при б</w:t>
      </w:r>
      <w:r w:rsidRPr="00862304">
        <w:rPr>
          <w:rFonts w:ascii="Times New Roman" w:hAnsi="Times New Roman" w:cs="Times New Roman"/>
          <w:sz w:val="24"/>
          <w:szCs w:val="24"/>
        </w:rPr>
        <w:t>юджетны</w:t>
      </w:r>
      <w:r>
        <w:rPr>
          <w:rFonts w:ascii="Times New Roman" w:hAnsi="Times New Roman" w:cs="Times New Roman"/>
          <w:sz w:val="24"/>
          <w:szCs w:val="24"/>
        </w:rPr>
        <w:t>х</w:t>
      </w:r>
      <w:r w:rsidRPr="00862304">
        <w:rPr>
          <w:rFonts w:ascii="Times New Roman" w:hAnsi="Times New Roman" w:cs="Times New Roman"/>
          <w:sz w:val="24"/>
          <w:szCs w:val="24"/>
        </w:rPr>
        <w:t xml:space="preserve"> назначения</w:t>
      </w:r>
      <w:r>
        <w:rPr>
          <w:rFonts w:ascii="Times New Roman" w:hAnsi="Times New Roman" w:cs="Times New Roman"/>
          <w:sz w:val="24"/>
          <w:szCs w:val="24"/>
        </w:rPr>
        <w:t>х</w:t>
      </w:r>
      <w:r w:rsidRPr="00862304">
        <w:rPr>
          <w:rFonts w:ascii="Times New Roman" w:hAnsi="Times New Roman" w:cs="Times New Roman"/>
          <w:sz w:val="24"/>
          <w:szCs w:val="24"/>
        </w:rPr>
        <w:t xml:space="preserve"> </w:t>
      </w:r>
      <w:r>
        <w:rPr>
          <w:rFonts w:ascii="Times New Roman" w:hAnsi="Times New Roman" w:cs="Times New Roman"/>
          <w:sz w:val="24"/>
          <w:szCs w:val="24"/>
        </w:rPr>
        <w:t>129</w:t>
      </w:r>
      <w:r w:rsidR="00666257">
        <w:rPr>
          <w:rFonts w:ascii="Times New Roman" w:hAnsi="Times New Roman" w:cs="Times New Roman"/>
          <w:sz w:val="24"/>
          <w:szCs w:val="24"/>
        </w:rPr>
        <w:t xml:space="preserve"> </w:t>
      </w:r>
      <w:r>
        <w:rPr>
          <w:rFonts w:ascii="Times New Roman" w:hAnsi="Times New Roman" w:cs="Times New Roman"/>
          <w:sz w:val="24"/>
          <w:szCs w:val="24"/>
        </w:rPr>
        <w:t>928,7 тыс. рублей, в том числе по</w:t>
      </w:r>
      <w:r w:rsidRPr="006E290F">
        <w:rPr>
          <w:rFonts w:ascii="Times New Roman" w:hAnsi="Times New Roman" w:cs="Times New Roman"/>
          <w:sz w:val="24"/>
          <w:szCs w:val="24"/>
        </w:rPr>
        <w:t xml:space="preserve"> источникам финансирования:</w:t>
      </w:r>
    </w:p>
    <w:p w:rsidR="00C3456D" w:rsidRDefault="001C63F3" w:rsidP="00C345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D5ED0">
        <w:rPr>
          <w:rFonts w:ascii="Times New Roman" w:hAnsi="Times New Roman" w:cs="Times New Roman"/>
          <w:sz w:val="24"/>
          <w:szCs w:val="24"/>
        </w:rPr>
        <w:t>федеральный бюджет – 100%;</w:t>
      </w:r>
    </w:p>
    <w:p w:rsidR="00C3456D" w:rsidRPr="006E290F" w:rsidRDefault="001C63F3" w:rsidP="00C345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456D" w:rsidRPr="006E290F">
        <w:rPr>
          <w:rFonts w:ascii="Times New Roman" w:hAnsi="Times New Roman" w:cs="Times New Roman"/>
          <w:sz w:val="24"/>
          <w:szCs w:val="24"/>
        </w:rPr>
        <w:t xml:space="preserve">краевой бюджет – </w:t>
      </w:r>
      <w:r w:rsidR="00C3456D">
        <w:rPr>
          <w:rFonts w:ascii="Times New Roman" w:hAnsi="Times New Roman" w:cs="Times New Roman"/>
          <w:sz w:val="24"/>
          <w:szCs w:val="24"/>
        </w:rPr>
        <w:t>100</w:t>
      </w:r>
      <w:r w:rsidR="00C3456D" w:rsidRPr="006E290F">
        <w:rPr>
          <w:rFonts w:ascii="Times New Roman" w:hAnsi="Times New Roman" w:cs="Times New Roman"/>
          <w:sz w:val="24"/>
          <w:szCs w:val="24"/>
        </w:rPr>
        <w:t xml:space="preserve">%; </w:t>
      </w:r>
    </w:p>
    <w:p w:rsidR="00C3456D" w:rsidRPr="006E290F" w:rsidRDefault="001C63F3" w:rsidP="00C345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456D">
        <w:rPr>
          <w:rFonts w:ascii="Times New Roman" w:hAnsi="Times New Roman" w:cs="Times New Roman"/>
          <w:sz w:val="24"/>
          <w:szCs w:val="24"/>
        </w:rPr>
        <w:t>в</w:t>
      </w:r>
      <w:r w:rsidR="00C3456D" w:rsidRPr="006E290F">
        <w:rPr>
          <w:rFonts w:ascii="Times New Roman" w:hAnsi="Times New Roman" w:cs="Times New Roman"/>
          <w:sz w:val="24"/>
          <w:szCs w:val="24"/>
        </w:rPr>
        <w:t xml:space="preserve">небюджетные источники – </w:t>
      </w:r>
      <w:r w:rsidR="003D5ED0">
        <w:rPr>
          <w:rFonts w:ascii="Times New Roman" w:hAnsi="Times New Roman" w:cs="Times New Roman"/>
          <w:sz w:val="24"/>
          <w:szCs w:val="24"/>
        </w:rPr>
        <w:t>82,2</w:t>
      </w:r>
      <w:r w:rsidR="00C3456D" w:rsidRPr="006E290F">
        <w:rPr>
          <w:rFonts w:ascii="Times New Roman" w:hAnsi="Times New Roman" w:cs="Times New Roman"/>
          <w:sz w:val="24"/>
          <w:szCs w:val="24"/>
        </w:rPr>
        <w:t>%;</w:t>
      </w:r>
    </w:p>
    <w:p w:rsidR="00C3456D" w:rsidRDefault="001C63F3" w:rsidP="00C345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456D">
        <w:rPr>
          <w:rFonts w:ascii="Times New Roman" w:hAnsi="Times New Roman" w:cs="Times New Roman"/>
          <w:sz w:val="24"/>
          <w:szCs w:val="24"/>
        </w:rPr>
        <w:t>б</w:t>
      </w:r>
      <w:r w:rsidR="00C3456D" w:rsidRPr="006E290F">
        <w:rPr>
          <w:rFonts w:ascii="Times New Roman" w:hAnsi="Times New Roman" w:cs="Times New Roman"/>
          <w:sz w:val="24"/>
          <w:szCs w:val="24"/>
        </w:rPr>
        <w:t>юджет города</w:t>
      </w:r>
      <w:r w:rsidR="00C3456D">
        <w:rPr>
          <w:rFonts w:ascii="Times New Roman" w:hAnsi="Times New Roman" w:cs="Times New Roman"/>
          <w:sz w:val="24"/>
          <w:szCs w:val="24"/>
        </w:rPr>
        <w:t xml:space="preserve"> – </w:t>
      </w:r>
      <w:r w:rsidR="003D5ED0">
        <w:rPr>
          <w:rFonts w:ascii="Times New Roman" w:hAnsi="Times New Roman" w:cs="Times New Roman"/>
          <w:sz w:val="24"/>
          <w:szCs w:val="24"/>
        </w:rPr>
        <w:t>97,</w:t>
      </w:r>
      <w:r w:rsidR="00666257">
        <w:rPr>
          <w:rFonts w:ascii="Times New Roman" w:hAnsi="Times New Roman" w:cs="Times New Roman"/>
          <w:sz w:val="24"/>
          <w:szCs w:val="24"/>
        </w:rPr>
        <w:t>5</w:t>
      </w:r>
      <w:r w:rsidR="00C3456D">
        <w:rPr>
          <w:rFonts w:ascii="Times New Roman" w:hAnsi="Times New Roman" w:cs="Times New Roman"/>
          <w:sz w:val="24"/>
          <w:szCs w:val="24"/>
        </w:rPr>
        <w:t>%.</w:t>
      </w:r>
    </w:p>
    <w:p w:rsidR="003D5ED0" w:rsidRDefault="003D5ED0" w:rsidP="003D5ED0">
      <w:pPr>
        <w:autoSpaceDE w:val="0"/>
        <w:autoSpaceDN w:val="0"/>
        <w:adjustRightInd w:val="0"/>
        <w:spacing w:after="0" w:line="240" w:lineRule="auto"/>
        <w:ind w:firstLine="709"/>
        <w:jc w:val="both"/>
        <w:rPr>
          <w:rFonts w:ascii="Times New Roman" w:hAnsi="Times New Roman" w:cs="Times New Roman"/>
          <w:sz w:val="24"/>
          <w:szCs w:val="24"/>
        </w:rPr>
      </w:pPr>
      <w:r w:rsidRPr="00862304">
        <w:rPr>
          <w:rFonts w:ascii="Times New Roman" w:hAnsi="Times New Roman" w:cs="Times New Roman"/>
          <w:sz w:val="24"/>
          <w:szCs w:val="24"/>
        </w:rPr>
        <w:t>По сравнению с предыдущим период</w:t>
      </w:r>
      <w:r>
        <w:rPr>
          <w:rFonts w:ascii="Times New Roman" w:hAnsi="Times New Roman" w:cs="Times New Roman"/>
          <w:sz w:val="24"/>
          <w:szCs w:val="24"/>
        </w:rPr>
        <w:t xml:space="preserve">ом </w:t>
      </w:r>
      <w:r w:rsidRPr="00862304">
        <w:rPr>
          <w:rFonts w:ascii="Times New Roman" w:hAnsi="Times New Roman" w:cs="Times New Roman"/>
          <w:sz w:val="24"/>
          <w:szCs w:val="24"/>
        </w:rPr>
        <w:t>201</w:t>
      </w:r>
      <w:r>
        <w:rPr>
          <w:rFonts w:ascii="Times New Roman" w:hAnsi="Times New Roman" w:cs="Times New Roman"/>
          <w:sz w:val="24"/>
          <w:szCs w:val="24"/>
        </w:rPr>
        <w:t>8</w:t>
      </w:r>
      <w:r w:rsidRPr="00862304">
        <w:rPr>
          <w:rFonts w:ascii="Times New Roman" w:hAnsi="Times New Roman" w:cs="Times New Roman"/>
          <w:sz w:val="24"/>
          <w:szCs w:val="24"/>
        </w:rPr>
        <w:t xml:space="preserve"> год</w:t>
      </w:r>
      <w:r>
        <w:rPr>
          <w:rFonts w:ascii="Times New Roman" w:hAnsi="Times New Roman" w:cs="Times New Roman"/>
          <w:sz w:val="24"/>
          <w:szCs w:val="24"/>
        </w:rPr>
        <w:t>а</w:t>
      </w:r>
      <w:r w:rsidRPr="00862304">
        <w:rPr>
          <w:rFonts w:ascii="Times New Roman" w:hAnsi="Times New Roman" w:cs="Times New Roman"/>
          <w:sz w:val="24"/>
          <w:szCs w:val="24"/>
        </w:rPr>
        <w:t xml:space="preserve"> освоение расходов по программе в отчётном году сложилось</w:t>
      </w:r>
      <w:r>
        <w:rPr>
          <w:rFonts w:ascii="Times New Roman" w:hAnsi="Times New Roman" w:cs="Times New Roman"/>
          <w:sz w:val="24"/>
          <w:szCs w:val="24"/>
        </w:rPr>
        <w:t xml:space="preserve"> выше</w:t>
      </w:r>
      <w:r w:rsidRPr="00862304">
        <w:rPr>
          <w:rFonts w:ascii="Times New Roman" w:hAnsi="Times New Roman" w:cs="Times New Roman"/>
          <w:sz w:val="24"/>
          <w:szCs w:val="24"/>
        </w:rPr>
        <w:t xml:space="preserve"> на </w:t>
      </w:r>
      <w:r>
        <w:rPr>
          <w:rFonts w:ascii="Times New Roman" w:hAnsi="Times New Roman" w:cs="Times New Roman"/>
          <w:sz w:val="24"/>
          <w:szCs w:val="24"/>
        </w:rPr>
        <w:t>137</w:t>
      </w:r>
      <w:r w:rsidR="00666257">
        <w:rPr>
          <w:rFonts w:ascii="Times New Roman" w:hAnsi="Times New Roman" w:cs="Times New Roman"/>
          <w:sz w:val="24"/>
          <w:szCs w:val="24"/>
        </w:rPr>
        <w:t xml:space="preserve"> </w:t>
      </w:r>
      <w:r>
        <w:rPr>
          <w:rFonts w:ascii="Times New Roman" w:hAnsi="Times New Roman" w:cs="Times New Roman"/>
          <w:sz w:val="24"/>
          <w:szCs w:val="24"/>
        </w:rPr>
        <w:t>56,1 тыс</w:t>
      </w:r>
      <w:r w:rsidRPr="00862304">
        <w:rPr>
          <w:rFonts w:ascii="Times New Roman" w:hAnsi="Times New Roman" w:cs="Times New Roman"/>
          <w:sz w:val="24"/>
          <w:szCs w:val="24"/>
        </w:rPr>
        <w:t>. рублей</w:t>
      </w:r>
      <w:r>
        <w:rPr>
          <w:rFonts w:ascii="Times New Roman" w:hAnsi="Times New Roman" w:cs="Times New Roman"/>
          <w:sz w:val="24"/>
          <w:szCs w:val="24"/>
        </w:rPr>
        <w:t>.</w:t>
      </w:r>
    </w:p>
    <w:p w:rsidR="003D5ED0" w:rsidRDefault="003D5ED0" w:rsidP="003D5ED0">
      <w:pPr>
        <w:autoSpaceDE w:val="0"/>
        <w:autoSpaceDN w:val="0"/>
        <w:adjustRightInd w:val="0"/>
        <w:spacing w:after="0" w:line="240" w:lineRule="auto"/>
        <w:ind w:firstLine="709"/>
        <w:jc w:val="both"/>
        <w:rPr>
          <w:rFonts w:ascii="Times New Roman" w:hAnsi="Times New Roman" w:cs="Times New Roman"/>
          <w:sz w:val="24"/>
          <w:szCs w:val="24"/>
        </w:rPr>
      </w:pPr>
      <w:r w:rsidRPr="00495839">
        <w:rPr>
          <w:rFonts w:ascii="Times New Roman" w:hAnsi="Times New Roman" w:cs="Times New Roman"/>
          <w:sz w:val="24"/>
          <w:szCs w:val="24"/>
        </w:rPr>
        <w:t xml:space="preserve">Анализ исполнения </w:t>
      </w:r>
      <w:r>
        <w:rPr>
          <w:rFonts w:ascii="Times New Roman" w:hAnsi="Times New Roman" w:cs="Times New Roman"/>
          <w:sz w:val="24"/>
          <w:szCs w:val="24"/>
        </w:rPr>
        <w:t>5 под</w:t>
      </w:r>
      <w:r w:rsidRPr="00495839">
        <w:rPr>
          <w:rFonts w:ascii="Times New Roman" w:hAnsi="Times New Roman" w:cs="Times New Roman"/>
          <w:sz w:val="24"/>
          <w:szCs w:val="24"/>
        </w:rPr>
        <w:t>программ, предполагающих</w:t>
      </w:r>
      <w:r>
        <w:rPr>
          <w:rFonts w:ascii="Times New Roman" w:hAnsi="Times New Roman" w:cs="Times New Roman"/>
          <w:sz w:val="24"/>
          <w:szCs w:val="24"/>
        </w:rPr>
        <w:t xml:space="preserve"> </w:t>
      </w:r>
      <w:r w:rsidRPr="00495839">
        <w:rPr>
          <w:rFonts w:ascii="Times New Roman" w:hAnsi="Times New Roman" w:cs="Times New Roman"/>
          <w:sz w:val="24"/>
          <w:szCs w:val="24"/>
        </w:rPr>
        <w:t>реализацию в 201</w:t>
      </w:r>
      <w:r>
        <w:rPr>
          <w:rFonts w:ascii="Times New Roman" w:hAnsi="Times New Roman" w:cs="Times New Roman"/>
          <w:sz w:val="24"/>
          <w:szCs w:val="24"/>
        </w:rPr>
        <w:t>9</w:t>
      </w:r>
      <w:r w:rsidRPr="00495839">
        <w:rPr>
          <w:rFonts w:ascii="Times New Roman" w:hAnsi="Times New Roman" w:cs="Times New Roman"/>
          <w:sz w:val="24"/>
          <w:szCs w:val="24"/>
        </w:rPr>
        <w:t xml:space="preserve"> году</w:t>
      </w:r>
      <w:r w:rsidR="001C63F3">
        <w:rPr>
          <w:rFonts w:ascii="Times New Roman" w:hAnsi="Times New Roman" w:cs="Times New Roman"/>
          <w:sz w:val="24"/>
          <w:szCs w:val="24"/>
        </w:rPr>
        <w:t>,</w:t>
      </w:r>
      <w:r w:rsidRPr="00495839">
        <w:rPr>
          <w:rFonts w:ascii="Times New Roman" w:hAnsi="Times New Roman" w:cs="Times New Roman"/>
          <w:sz w:val="24"/>
          <w:szCs w:val="24"/>
        </w:rPr>
        <w:t xml:space="preserve"> проведенный на основании отчета о реализации</w:t>
      </w:r>
      <w:r>
        <w:rPr>
          <w:rFonts w:ascii="Times New Roman" w:hAnsi="Times New Roman" w:cs="Times New Roman"/>
          <w:sz w:val="24"/>
          <w:szCs w:val="24"/>
        </w:rPr>
        <w:t xml:space="preserve"> </w:t>
      </w:r>
      <w:r w:rsidRPr="00495839">
        <w:rPr>
          <w:rFonts w:ascii="Times New Roman" w:hAnsi="Times New Roman" w:cs="Times New Roman"/>
          <w:sz w:val="24"/>
          <w:szCs w:val="24"/>
        </w:rPr>
        <w:t>программы, показал следующее:</w:t>
      </w:r>
    </w:p>
    <w:p w:rsidR="003D5ED0" w:rsidRDefault="003D5ED0" w:rsidP="003D5ED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w:t>
      </w:r>
      <w:r w:rsidR="004B4A14">
        <w:rPr>
          <w:rFonts w:ascii="Times New Roman" w:hAnsi="Times New Roman" w:cs="Times New Roman"/>
          <w:sz w:val="24"/>
          <w:szCs w:val="24"/>
        </w:rPr>
        <w:t>19</w:t>
      </w:r>
      <w:r>
        <w:rPr>
          <w:rFonts w:ascii="Times New Roman" w:hAnsi="Times New Roman" w:cs="Times New Roman"/>
          <w:sz w:val="24"/>
          <w:szCs w:val="24"/>
        </w:rPr>
        <w:t xml:space="preserve"> установленных показателей </w:t>
      </w:r>
      <w:r w:rsidR="004B4A14">
        <w:rPr>
          <w:rFonts w:ascii="Times New Roman" w:hAnsi="Times New Roman" w:cs="Times New Roman"/>
          <w:sz w:val="24"/>
          <w:szCs w:val="24"/>
        </w:rPr>
        <w:t>6</w:t>
      </w:r>
      <w:r>
        <w:rPr>
          <w:rFonts w:ascii="Times New Roman" w:hAnsi="Times New Roman" w:cs="Times New Roman"/>
          <w:sz w:val="24"/>
          <w:szCs w:val="24"/>
        </w:rPr>
        <w:t xml:space="preserve"> показателей перевыполнены, 1</w:t>
      </w:r>
      <w:r w:rsidR="004B4A14">
        <w:rPr>
          <w:rFonts w:ascii="Times New Roman" w:hAnsi="Times New Roman" w:cs="Times New Roman"/>
          <w:sz w:val="24"/>
          <w:szCs w:val="24"/>
        </w:rPr>
        <w:t>2</w:t>
      </w:r>
      <w:r>
        <w:rPr>
          <w:rFonts w:ascii="Times New Roman" w:hAnsi="Times New Roman" w:cs="Times New Roman"/>
          <w:sz w:val="24"/>
          <w:szCs w:val="24"/>
        </w:rPr>
        <w:t xml:space="preserve"> показателей </w:t>
      </w:r>
      <w:r w:rsidRPr="00EE0EF1">
        <w:rPr>
          <w:rFonts w:ascii="Times New Roman" w:hAnsi="Times New Roman" w:cs="Times New Roman"/>
          <w:sz w:val="24"/>
          <w:szCs w:val="24"/>
        </w:rPr>
        <w:t>выполнены на 100%</w:t>
      </w:r>
      <w:r>
        <w:rPr>
          <w:rFonts w:ascii="Times New Roman" w:hAnsi="Times New Roman" w:cs="Times New Roman"/>
          <w:sz w:val="24"/>
          <w:szCs w:val="24"/>
        </w:rPr>
        <w:t xml:space="preserve"> и </w:t>
      </w:r>
      <w:r w:rsidR="004B4A14">
        <w:rPr>
          <w:rFonts w:ascii="Times New Roman" w:hAnsi="Times New Roman" w:cs="Times New Roman"/>
          <w:sz w:val="24"/>
          <w:szCs w:val="24"/>
        </w:rPr>
        <w:t>1</w:t>
      </w:r>
      <w:r>
        <w:rPr>
          <w:rFonts w:ascii="Times New Roman" w:hAnsi="Times New Roman" w:cs="Times New Roman"/>
          <w:sz w:val="24"/>
          <w:szCs w:val="24"/>
        </w:rPr>
        <w:t xml:space="preserve"> показател</w:t>
      </w:r>
      <w:r w:rsidR="004B4A14">
        <w:rPr>
          <w:rFonts w:ascii="Times New Roman" w:hAnsi="Times New Roman" w:cs="Times New Roman"/>
          <w:sz w:val="24"/>
          <w:szCs w:val="24"/>
        </w:rPr>
        <w:t>ь</w:t>
      </w:r>
      <w:r>
        <w:rPr>
          <w:rFonts w:ascii="Times New Roman" w:hAnsi="Times New Roman" w:cs="Times New Roman"/>
          <w:sz w:val="24"/>
          <w:szCs w:val="24"/>
        </w:rPr>
        <w:t xml:space="preserve"> не име</w:t>
      </w:r>
      <w:r w:rsidR="004B4A14">
        <w:rPr>
          <w:rFonts w:ascii="Times New Roman" w:hAnsi="Times New Roman" w:cs="Times New Roman"/>
          <w:sz w:val="24"/>
          <w:szCs w:val="24"/>
        </w:rPr>
        <w:t>е</w:t>
      </w:r>
      <w:r>
        <w:rPr>
          <w:rFonts w:ascii="Times New Roman" w:hAnsi="Times New Roman" w:cs="Times New Roman"/>
          <w:sz w:val="24"/>
          <w:szCs w:val="24"/>
        </w:rPr>
        <w:t xml:space="preserve">т числового значения. </w:t>
      </w:r>
    </w:p>
    <w:p w:rsidR="001C63F3" w:rsidRDefault="001C63F3" w:rsidP="001C63F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оценки эффективности программа признана </w:t>
      </w:r>
      <w:r w:rsidR="00905614">
        <w:rPr>
          <w:rFonts w:ascii="Times New Roman" w:hAnsi="Times New Roman" w:cs="Times New Roman"/>
          <w:sz w:val="24"/>
          <w:szCs w:val="24"/>
        </w:rPr>
        <w:t>высокоэффективной</w:t>
      </w:r>
      <w:r>
        <w:rPr>
          <w:rFonts w:ascii="Times New Roman" w:hAnsi="Times New Roman" w:cs="Times New Roman"/>
          <w:sz w:val="24"/>
          <w:szCs w:val="24"/>
        </w:rPr>
        <w:t>.</w:t>
      </w:r>
    </w:p>
    <w:p w:rsidR="00FE36C6" w:rsidRPr="004B4A14" w:rsidRDefault="00FE36C6" w:rsidP="009B0BCE">
      <w:pPr>
        <w:pStyle w:val="ConsPlusNormal"/>
        <w:ind w:firstLine="540"/>
        <w:jc w:val="both"/>
      </w:pPr>
    </w:p>
    <w:p w:rsidR="009B0BCE" w:rsidRPr="00A33268" w:rsidRDefault="002D7538" w:rsidP="004B4A14">
      <w:pPr>
        <w:pStyle w:val="ConsPlusNormal"/>
        <w:ind w:firstLine="540"/>
        <w:jc w:val="both"/>
      </w:pPr>
      <w:r>
        <w:rPr>
          <w:b/>
        </w:rPr>
        <w:t>4</w:t>
      </w:r>
      <w:r w:rsidR="004B4A14" w:rsidRPr="004B4A14">
        <w:rPr>
          <w:b/>
        </w:rPr>
        <w:t>.5.</w:t>
      </w:r>
      <w:r w:rsidR="001745E1">
        <w:rPr>
          <w:b/>
        </w:rPr>
        <w:t>5.</w:t>
      </w:r>
      <w:r w:rsidR="009B0BCE" w:rsidRPr="004B4A14">
        <w:rPr>
          <w:b/>
        </w:rPr>
        <w:t xml:space="preserve"> Муниципальная программа "Физическая культура, спорт и молодежная политика в муниципальном образовании город Дивногорск»</w:t>
      </w:r>
      <w:r w:rsidR="009B0BCE" w:rsidRPr="00C66BE0">
        <w:rPr>
          <w:sz w:val="28"/>
          <w:szCs w:val="28"/>
        </w:rPr>
        <w:t xml:space="preserve"> </w:t>
      </w:r>
      <w:r w:rsidR="009B0BCE" w:rsidRPr="00A33268">
        <w:t>утверждена постановлением администрации от 30.09.2015 №149п</w:t>
      </w:r>
      <w:r w:rsidR="00365AF3">
        <w:t xml:space="preserve"> (в редакции)</w:t>
      </w:r>
      <w:r w:rsidR="009B0BCE" w:rsidRPr="00A33268">
        <w:t>.</w:t>
      </w:r>
    </w:p>
    <w:p w:rsidR="00A33268" w:rsidRPr="00A33268" w:rsidRDefault="00A33268" w:rsidP="00A33268">
      <w:pPr>
        <w:autoSpaceDE w:val="0"/>
        <w:autoSpaceDN w:val="0"/>
        <w:adjustRightInd w:val="0"/>
        <w:spacing w:after="0" w:line="240" w:lineRule="auto"/>
        <w:ind w:firstLine="709"/>
        <w:jc w:val="both"/>
        <w:rPr>
          <w:rFonts w:ascii="Times New Roman" w:hAnsi="Times New Roman" w:cs="Times New Roman"/>
          <w:sz w:val="24"/>
          <w:szCs w:val="24"/>
        </w:rPr>
      </w:pPr>
      <w:r w:rsidRPr="00A33268">
        <w:rPr>
          <w:rFonts w:ascii="Times New Roman" w:hAnsi="Times New Roman" w:cs="Times New Roman"/>
          <w:sz w:val="24"/>
          <w:szCs w:val="24"/>
        </w:rPr>
        <w:t>Финансирование данной программы предусмотрено за счет средств краевого бюджета, внебюджетных источников и собственных средств бюджета города.</w:t>
      </w:r>
    </w:p>
    <w:p w:rsidR="00A33268" w:rsidRPr="00A33268" w:rsidRDefault="00A33268" w:rsidP="00A33268">
      <w:pPr>
        <w:autoSpaceDE w:val="0"/>
        <w:autoSpaceDN w:val="0"/>
        <w:adjustRightInd w:val="0"/>
        <w:spacing w:after="0" w:line="240" w:lineRule="auto"/>
        <w:ind w:firstLine="709"/>
        <w:jc w:val="both"/>
        <w:rPr>
          <w:rFonts w:ascii="Times New Roman" w:hAnsi="Times New Roman" w:cs="Times New Roman"/>
          <w:sz w:val="24"/>
          <w:szCs w:val="24"/>
        </w:rPr>
      </w:pPr>
      <w:r w:rsidRPr="00A33268">
        <w:rPr>
          <w:rFonts w:ascii="Times New Roman" w:hAnsi="Times New Roman" w:cs="Times New Roman"/>
          <w:sz w:val="24"/>
          <w:szCs w:val="24"/>
        </w:rPr>
        <w:t>Информация об исполнении МП «Физическая культура, спорт и молодежная политика в муниципальном образовании город Дивногорск» приведена в таблице:</w:t>
      </w:r>
    </w:p>
    <w:p w:rsidR="00A33268" w:rsidRPr="007C0355" w:rsidRDefault="00A33268" w:rsidP="00A3326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в тыс. рублей</w:t>
      </w:r>
    </w:p>
    <w:tbl>
      <w:tblPr>
        <w:tblStyle w:val="a3"/>
        <w:tblW w:w="9204" w:type="dxa"/>
        <w:tblLook w:val="04A0" w:firstRow="1" w:lastRow="0" w:firstColumn="1" w:lastColumn="0" w:noHBand="0" w:noVBand="1"/>
      </w:tblPr>
      <w:tblGrid>
        <w:gridCol w:w="2689"/>
        <w:gridCol w:w="1129"/>
        <w:gridCol w:w="1262"/>
        <w:gridCol w:w="1122"/>
        <w:gridCol w:w="1585"/>
        <w:gridCol w:w="1417"/>
      </w:tblGrid>
      <w:tr w:rsidR="00A33268" w:rsidRPr="00515BDF" w:rsidTr="0044535A">
        <w:tc>
          <w:tcPr>
            <w:tcW w:w="2689" w:type="dxa"/>
            <w:vMerge w:val="restart"/>
          </w:tcPr>
          <w:p w:rsidR="00A33268" w:rsidRPr="007E1CE4" w:rsidRDefault="00A33268" w:rsidP="0044535A">
            <w:pPr>
              <w:autoSpaceDE w:val="0"/>
              <w:autoSpaceDN w:val="0"/>
              <w:adjustRightInd w:val="0"/>
              <w:rPr>
                <w:rFonts w:ascii="Times New Roman" w:hAnsi="Times New Roman" w:cs="Times New Roman"/>
                <w:sz w:val="20"/>
                <w:szCs w:val="20"/>
              </w:rPr>
            </w:pPr>
            <w:r w:rsidRPr="007E1CE4">
              <w:rPr>
                <w:rFonts w:ascii="Times New Roman" w:hAnsi="Times New Roman" w:cs="Times New Roman"/>
                <w:sz w:val="20"/>
                <w:szCs w:val="20"/>
              </w:rPr>
              <w:t>Источники</w:t>
            </w:r>
          </w:p>
          <w:p w:rsidR="00A33268" w:rsidRPr="00515BDF" w:rsidRDefault="00A33268" w:rsidP="0044535A">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t>финанси</w:t>
            </w:r>
            <w:r w:rsidRPr="007E1CE4">
              <w:rPr>
                <w:rFonts w:ascii="Times New Roman" w:hAnsi="Times New Roman" w:cs="Times New Roman"/>
                <w:sz w:val="20"/>
                <w:szCs w:val="20"/>
              </w:rPr>
              <w:t>рования</w:t>
            </w:r>
          </w:p>
        </w:tc>
        <w:tc>
          <w:tcPr>
            <w:tcW w:w="1129" w:type="dxa"/>
            <w:vMerge w:val="restart"/>
          </w:tcPr>
          <w:p w:rsidR="00A33268" w:rsidRPr="00515BDF" w:rsidRDefault="00A33268" w:rsidP="0044535A">
            <w:pPr>
              <w:autoSpaceDE w:val="0"/>
              <w:autoSpaceDN w:val="0"/>
              <w:adjustRightInd w:val="0"/>
              <w:jc w:val="both"/>
              <w:rPr>
                <w:rFonts w:ascii="Times New Roman" w:hAnsi="Times New Roman" w:cs="Times New Roman"/>
                <w:sz w:val="24"/>
                <w:szCs w:val="24"/>
              </w:rPr>
            </w:pPr>
            <w:r w:rsidRPr="00515BDF">
              <w:rPr>
                <w:rFonts w:ascii="Times New Roman" w:hAnsi="Times New Roman" w:cs="Times New Roman"/>
                <w:sz w:val="24"/>
                <w:szCs w:val="24"/>
              </w:rPr>
              <w:t>2018г</w:t>
            </w:r>
          </w:p>
        </w:tc>
        <w:tc>
          <w:tcPr>
            <w:tcW w:w="5386" w:type="dxa"/>
            <w:gridSpan w:val="4"/>
          </w:tcPr>
          <w:p w:rsidR="00A33268" w:rsidRPr="00515BDF" w:rsidRDefault="00A33268" w:rsidP="0044535A">
            <w:pPr>
              <w:autoSpaceDE w:val="0"/>
              <w:autoSpaceDN w:val="0"/>
              <w:adjustRightInd w:val="0"/>
              <w:jc w:val="center"/>
              <w:rPr>
                <w:rFonts w:ascii="Times New Roman" w:hAnsi="Times New Roman" w:cs="Times New Roman"/>
                <w:sz w:val="24"/>
                <w:szCs w:val="24"/>
              </w:rPr>
            </w:pPr>
            <w:r w:rsidRPr="00515BDF">
              <w:rPr>
                <w:rFonts w:ascii="Times New Roman" w:hAnsi="Times New Roman" w:cs="Times New Roman"/>
                <w:sz w:val="24"/>
                <w:szCs w:val="24"/>
              </w:rPr>
              <w:t>2019</w:t>
            </w:r>
            <w:r w:rsidR="001C63F3">
              <w:rPr>
                <w:rFonts w:ascii="Times New Roman" w:hAnsi="Times New Roman" w:cs="Times New Roman"/>
                <w:sz w:val="24"/>
                <w:szCs w:val="24"/>
              </w:rPr>
              <w:t xml:space="preserve"> г</w:t>
            </w:r>
          </w:p>
        </w:tc>
      </w:tr>
      <w:tr w:rsidR="00A33268" w:rsidRPr="007E1CE4" w:rsidTr="0044535A">
        <w:tc>
          <w:tcPr>
            <w:tcW w:w="2689" w:type="dxa"/>
            <w:vMerge/>
          </w:tcPr>
          <w:p w:rsidR="00A33268" w:rsidRPr="00515BDF" w:rsidRDefault="00A33268" w:rsidP="0044535A">
            <w:pPr>
              <w:autoSpaceDE w:val="0"/>
              <w:autoSpaceDN w:val="0"/>
              <w:adjustRightInd w:val="0"/>
              <w:jc w:val="both"/>
              <w:rPr>
                <w:rFonts w:ascii="Times New Roman" w:hAnsi="Times New Roman" w:cs="Times New Roman"/>
                <w:sz w:val="24"/>
                <w:szCs w:val="24"/>
              </w:rPr>
            </w:pPr>
          </w:p>
        </w:tc>
        <w:tc>
          <w:tcPr>
            <w:tcW w:w="1129" w:type="dxa"/>
            <w:vMerge/>
          </w:tcPr>
          <w:p w:rsidR="00A33268" w:rsidRPr="00515BDF" w:rsidRDefault="00A33268" w:rsidP="0044535A">
            <w:pPr>
              <w:autoSpaceDE w:val="0"/>
              <w:autoSpaceDN w:val="0"/>
              <w:adjustRightInd w:val="0"/>
              <w:jc w:val="both"/>
              <w:rPr>
                <w:rFonts w:ascii="Times New Roman" w:hAnsi="Times New Roman" w:cs="Times New Roman"/>
                <w:sz w:val="24"/>
                <w:szCs w:val="24"/>
              </w:rPr>
            </w:pPr>
          </w:p>
        </w:tc>
        <w:tc>
          <w:tcPr>
            <w:tcW w:w="1262" w:type="dxa"/>
          </w:tcPr>
          <w:p w:rsidR="00A33268" w:rsidRPr="007E1CE4" w:rsidRDefault="00A33268" w:rsidP="0044535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Бюджетные назначения</w:t>
            </w:r>
          </w:p>
        </w:tc>
        <w:tc>
          <w:tcPr>
            <w:tcW w:w="1122" w:type="dxa"/>
          </w:tcPr>
          <w:p w:rsidR="00A33268" w:rsidRPr="007E1CE4" w:rsidRDefault="00A33268" w:rsidP="0044535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исполнено</w:t>
            </w:r>
          </w:p>
        </w:tc>
        <w:tc>
          <w:tcPr>
            <w:tcW w:w="1585" w:type="dxa"/>
          </w:tcPr>
          <w:p w:rsidR="00A33268" w:rsidRPr="007E1CE4" w:rsidRDefault="00A33268" w:rsidP="0044535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Неисполненные назначения</w:t>
            </w:r>
          </w:p>
        </w:tc>
        <w:tc>
          <w:tcPr>
            <w:tcW w:w="1417" w:type="dxa"/>
          </w:tcPr>
          <w:p w:rsidR="00A33268" w:rsidRPr="007E1CE4" w:rsidRDefault="00A33268" w:rsidP="00C11F5D">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 исполнения</w:t>
            </w:r>
          </w:p>
        </w:tc>
      </w:tr>
      <w:tr w:rsidR="00A33268" w:rsidRPr="007E1CE4" w:rsidTr="0044535A">
        <w:tc>
          <w:tcPr>
            <w:tcW w:w="2689" w:type="dxa"/>
          </w:tcPr>
          <w:p w:rsidR="00A33268" w:rsidRPr="00026D9E" w:rsidRDefault="00A33268" w:rsidP="0044535A">
            <w:pPr>
              <w:autoSpaceDE w:val="0"/>
              <w:autoSpaceDN w:val="0"/>
              <w:adjustRightInd w:val="0"/>
              <w:jc w:val="both"/>
              <w:rPr>
                <w:rFonts w:ascii="Times New Roman" w:hAnsi="Times New Roman" w:cs="Times New Roman"/>
                <w:sz w:val="20"/>
                <w:szCs w:val="20"/>
              </w:rPr>
            </w:pPr>
            <w:r w:rsidRPr="00026D9E">
              <w:rPr>
                <w:rFonts w:ascii="Times New Roman" w:hAnsi="Times New Roman" w:cs="Times New Roman"/>
                <w:sz w:val="20"/>
                <w:szCs w:val="20"/>
              </w:rPr>
              <w:t>Краевой бюджет</w:t>
            </w:r>
          </w:p>
        </w:tc>
        <w:tc>
          <w:tcPr>
            <w:tcW w:w="1129" w:type="dxa"/>
          </w:tcPr>
          <w:p w:rsidR="00A33268" w:rsidRPr="00666257" w:rsidRDefault="00A33268" w:rsidP="0044535A">
            <w:pPr>
              <w:autoSpaceDE w:val="0"/>
              <w:autoSpaceDN w:val="0"/>
              <w:adjustRightInd w:val="0"/>
              <w:jc w:val="right"/>
              <w:rPr>
                <w:rFonts w:ascii="Times New Roman" w:hAnsi="Times New Roman" w:cs="Times New Roman"/>
                <w:sz w:val="20"/>
                <w:szCs w:val="20"/>
              </w:rPr>
            </w:pPr>
            <w:r w:rsidRPr="00666257">
              <w:rPr>
                <w:rFonts w:ascii="Times New Roman" w:hAnsi="Times New Roman" w:cs="Times New Roman"/>
                <w:sz w:val="20"/>
                <w:szCs w:val="20"/>
              </w:rPr>
              <w:t>10353,8</w:t>
            </w:r>
          </w:p>
        </w:tc>
        <w:tc>
          <w:tcPr>
            <w:tcW w:w="1262" w:type="dxa"/>
          </w:tcPr>
          <w:p w:rsidR="00A33268" w:rsidRPr="00666257" w:rsidRDefault="00A33268" w:rsidP="0044535A">
            <w:pPr>
              <w:autoSpaceDE w:val="0"/>
              <w:autoSpaceDN w:val="0"/>
              <w:adjustRightInd w:val="0"/>
              <w:jc w:val="right"/>
              <w:rPr>
                <w:rFonts w:ascii="Times New Roman" w:hAnsi="Times New Roman" w:cs="Times New Roman"/>
                <w:sz w:val="20"/>
                <w:szCs w:val="20"/>
              </w:rPr>
            </w:pPr>
            <w:r w:rsidRPr="00666257">
              <w:rPr>
                <w:rFonts w:ascii="Times New Roman" w:hAnsi="Times New Roman" w:cs="Times New Roman"/>
                <w:sz w:val="20"/>
                <w:szCs w:val="20"/>
              </w:rPr>
              <w:t>9442,4</w:t>
            </w:r>
          </w:p>
        </w:tc>
        <w:tc>
          <w:tcPr>
            <w:tcW w:w="1122" w:type="dxa"/>
          </w:tcPr>
          <w:p w:rsidR="00A33268" w:rsidRPr="00666257" w:rsidRDefault="00A33268" w:rsidP="0044535A">
            <w:pPr>
              <w:autoSpaceDE w:val="0"/>
              <w:autoSpaceDN w:val="0"/>
              <w:adjustRightInd w:val="0"/>
              <w:jc w:val="right"/>
              <w:rPr>
                <w:rFonts w:ascii="Times New Roman" w:hAnsi="Times New Roman" w:cs="Times New Roman"/>
                <w:sz w:val="20"/>
                <w:szCs w:val="20"/>
              </w:rPr>
            </w:pPr>
            <w:r w:rsidRPr="00666257">
              <w:rPr>
                <w:rFonts w:ascii="Times New Roman" w:hAnsi="Times New Roman" w:cs="Times New Roman"/>
                <w:sz w:val="20"/>
                <w:szCs w:val="20"/>
              </w:rPr>
              <w:t>9441,7</w:t>
            </w:r>
          </w:p>
        </w:tc>
        <w:tc>
          <w:tcPr>
            <w:tcW w:w="1585" w:type="dxa"/>
          </w:tcPr>
          <w:p w:rsidR="00A33268" w:rsidRPr="00666257" w:rsidRDefault="00A33268" w:rsidP="0044535A">
            <w:pPr>
              <w:autoSpaceDE w:val="0"/>
              <w:autoSpaceDN w:val="0"/>
              <w:adjustRightInd w:val="0"/>
              <w:jc w:val="right"/>
              <w:rPr>
                <w:rFonts w:ascii="Times New Roman" w:hAnsi="Times New Roman" w:cs="Times New Roman"/>
                <w:sz w:val="20"/>
                <w:szCs w:val="20"/>
              </w:rPr>
            </w:pPr>
            <w:r w:rsidRPr="00666257">
              <w:rPr>
                <w:rFonts w:ascii="Times New Roman" w:hAnsi="Times New Roman" w:cs="Times New Roman"/>
                <w:sz w:val="20"/>
                <w:szCs w:val="20"/>
              </w:rPr>
              <w:t>0,7</w:t>
            </w:r>
          </w:p>
        </w:tc>
        <w:tc>
          <w:tcPr>
            <w:tcW w:w="1417" w:type="dxa"/>
          </w:tcPr>
          <w:p w:rsidR="00A33268" w:rsidRPr="00666257" w:rsidRDefault="00A33268" w:rsidP="0044535A">
            <w:pPr>
              <w:autoSpaceDE w:val="0"/>
              <w:autoSpaceDN w:val="0"/>
              <w:adjustRightInd w:val="0"/>
              <w:jc w:val="right"/>
              <w:rPr>
                <w:rFonts w:ascii="Times New Roman" w:hAnsi="Times New Roman" w:cs="Times New Roman"/>
                <w:sz w:val="20"/>
                <w:szCs w:val="20"/>
              </w:rPr>
            </w:pPr>
            <w:r w:rsidRPr="00666257">
              <w:rPr>
                <w:rFonts w:ascii="Times New Roman" w:hAnsi="Times New Roman" w:cs="Times New Roman"/>
                <w:sz w:val="20"/>
                <w:szCs w:val="20"/>
              </w:rPr>
              <w:t>100,0</w:t>
            </w:r>
          </w:p>
        </w:tc>
      </w:tr>
      <w:tr w:rsidR="00A33268" w:rsidRPr="007E1CE4" w:rsidTr="0044535A">
        <w:tc>
          <w:tcPr>
            <w:tcW w:w="2689" w:type="dxa"/>
          </w:tcPr>
          <w:p w:rsidR="00A33268" w:rsidRPr="00026D9E" w:rsidRDefault="00A33268" w:rsidP="0044535A">
            <w:pPr>
              <w:autoSpaceDE w:val="0"/>
              <w:autoSpaceDN w:val="0"/>
              <w:adjustRightInd w:val="0"/>
              <w:jc w:val="both"/>
              <w:rPr>
                <w:rFonts w:ascii="Times New Roman" w:hAnsi="Times New Roman" w:cs="Times New Roman"/>
                <w:sz w:val="20"/>
                <w:szCs w:val="20"/>
              </w:rPr>
            </w:pPr>
            <w:r w:rsidRPr="00026D9E">
              <w:rPr>
                <w:rFonts w:ascii="Times New Roman" w:hAnsi="Times New Roman" w:cs="Times New Roman"/>
                <w:sz w:val="20"/>
                <w:szCs w:val="20"/>
              </w:rPr>
              <w:t>Внебюджетные источники</w:t>
            </w:r>
          </w:p>
        </w:tc>
        <w:tc>
          <w:tcPr>
            <w:tcW w:w="1129" w:type="dxa"/>
          </w:tcPr>
          <w:p w:rsidR="00A33268" w:rsidRPr="00666257" w:rsidRDefault="00A33268" w:rsidP="0044535A">
            <w:pPr>
              <w:autoSpaceDE w:val="0"/>
              <w:autoSpaceDN w:val="0"/>
              <w:adjustRightInd w:val="0"/>
              <w:jc w:val="right"/>
              <w:rPr>
                <w:rFonts w:ascii="Times New Roman" w:hAnsi="Times New Roman" w:cs="Times New Roman"/>
                <w:sz w:val="20"/>
                <w:szCs w:val="20"/>
              </w:rPr>
            </w:pPr>
            <w:r w:rsidRPr="00666257">
              <w:rPr>
                <w:rFonts w:ascii="Times New Roman" w:hAnsi="Times New Roman" w:cs="Times New Roman"/>
                <w:sz w:val="20"/>
                <w:szCs w:val="20"/>
              </w:rPr>
              <w:t>5740,6</w:t>
            </w:r>
          </w:p>
        </w:tc>
        <w:tc>
          <w:tcPr>
            <w:tcW w:w="1262" w:type="dxa"/>
          </w:tcPr>
          <w:p w:rsidR="00A33268" w:rsidRPr="00666257" w:rsidRDefault="00A33268" w:rsidP="0044535A">
            <w:pPr>
              <w:autoSpaceDE w:val="0"/>
              <w:autoSpaceDN w:val="0"/>
              <w:adjustRightInd w:val="0"/>
              <w:jc w:val="right"/>
              <w:rPr>
                <w:rFonts w:ascii="Times New Roman" w:hAnsi="Times New Roman" w:cs="Times New Roman"/>
                <w:sz w:val="20"/>
                <w:szCs w:val="20"/>
              </w:rPr>
            </w:pPr>
            <w:r w:rsidRPr="00666257">
              <w:rPr>
                <w:rFonts w:ascii="Times New Roman" w:hAnsi="Times New Roman" w:cs="Times New Roman"/>
                <w:sz w:val="20"/>
                <w:szCs w:val="20"/>
              </w:rPr>
              <w:t>7273,4</w:t>
            </w:r>
          </w:p>
        </w:tc>
        <w:tc>
          <w:tcPr>
            <w:tcW w:w="1122" w:type="dxa"/>
          </w:tcPr>
          <w:p w:rsidR="00A33268" w:rsidRPr="00666257" w:rsidRDefault="00A33268" w:rsidP="0044535A">
            <w:pPr>
              <w:autoSpaceDE w:val="0"/>
              <w:autoSpaceDN w:val="0"/>
              <w:adjustRightInd w:val="0"/>
              <w:jc w:val="right"/>
              <w:rPr>
                <w:rFonts w:ascii="Times New Roman" w:hAnsi="Times New Roman" w:cs="Times New Roman"/>
                <w:sz w:val="20"/>
                <w:szCs w:val="20"/>
              </w:rPr>
            </w:pPr>
            <w:r w:rsidRPr="00666257">
              <w:rPr>
                <w:rFonts w:ascii="Times New Roman" w:hAnsi="Times New Roman" w:cs="Times New Roman"/>
                <w:sz w:val="20"/>
                <w:szCs w:val="20"/>
              </w:rPr>
              <w:t>7040,8</w:t>
            </w:r>
          </w:p>
        </w:tc>
        <w:tc>
          <w:tcPr>
            <w:tcW w:w="1585" w:type="dxa"/>
          </w:tcPr>
          <w:p w:rsidR="00A33268" w:rsidRPr="00666257" w:rsidRDefault="00A33268" w:rsidP="0044535A">
            <w:pPr>
              <w:autoSpaceDE w:val="0"/>
              <w:autoSpaceDN w:val="0"/>
              <w:adjustRightInd w:val="0"/>
              <w:jc w:val="right"/>
              <w:rPr>
                <w:rFonts w:ascii="Times New Roman" w:hAnsi="Times New Roman" w:cs="Times New Roman"/>
                <w:sz w:val="20"/>
                <w:szCs w:val="20"/>
              </w:rPr>
            </w:pPr>
            <w:r w:rsidRPr="00666257">
              <w:rPr>
                <w:rFonts w:ascii="Times New Roman" w:hAnsi="Times New Roman" w:cs="Times New Roman"/>
                <w:sz w:val="20"/>
                <w:szCs w:val="20"/>
              </w:rPr>
              <w:t>232,6</w:t>
            </w:r>
          </w:p>
        </w:tc>
        <w:tc>
          <w:tcPr>
            <w:tcW w:w="1417" w:type="dxa"/>
          </w:tcPr>
          <w:p w:rsidR="00A33268" w:rsidRPr="00666257" w:rsidRDefault="00A33268" w:rsidP="0044535A">
            <w:pPr>
              <w:autoSpaceDE w:val="0"/>
              <w:autoSpaceDN w:val="0"/>
              <w:adjustRightInd w:val="0"/>
              <w:jc w:val="right"/>
              <w:rPr>
                <w:rFonts w:ascii="Times New Roman" w:hAnsi="Times New Roman" w:cs="Times New Roman"/>
                <w:sz w:val="20"/>
                <w:szCs w:val="20"/>
              </w:rPr>
            </w:pPr>
            <w:r w:rsidRPr="00666257">
              <w:rPr>
                <w:rFonts w:ascii="Times New Roman" w:hAnsi="Times New Roman" w:cs="Times New Roman"/>
                <w:sz w:val="20"/>
                <w:szCs w:val="20"/>
              </w:rPr>
              <w:t>96,8</w:t>
            </w:r>
          </w:p>
        </w:tc>
      </w:tr>
      <w:tr w:rsidR="00A33268" w:rsidRPr="00A22DB4" w:rsidTr="0044535A">
        <w:tc>
          <w:tcPr>
            <w:tcW w:w="2689" w:type="dxa"/>
          </w:tcPr>
          <w:p w:rsidR="00A33268" w:rsidRPr="00026D9E" w:rsidRDefault="00A33268" w:rsidP="0044535A">
            <w:pPr>
              <w:autoSpaceDE w:val="0"/>
              <w:autoSpaceDN w:val="0"/>
              <w:adjustRightInd w:val="0"/>
              <w:jc w:val="both"/>
              <w:rPr>
                <w:rFonts w:ascii="Times New Roman" w:hAnsi="Times New Roman" w:cs="Times New Roman"/>
                <w:sz w:val="20"/>
                <w:szCs w:val="20"/>
              </w:rPr>
            </w:pPr>
            <w:r w:rsidRPr="00026D9E">
              <w:rPr>
                <w:rFonts w:ascii="Times New Roman" w:hAnsi="Times New Roman" w:cs="Times New Roman"/>
                <w:sz w:val="20"/>
                <w:szCs w:val="20"/>
              </w:rPr>
              <w:t>Бюджет города</w:t>
            </w:r>
          </w:p>
        </w:tc>
        <w:tc>
          <w:tcPr>
            <w:tcW w:w="1129" w:type="dxa"/>
          </w:tcPr>
          <w:p w:rsidR="00A33268" w:rsidRPr="00666257" w:rsidRDefault="00A33268" w:rsidP="0044535A">
            <w:pPr>
              <w:autoSpaceDE w:val="0"/>
              <w:autoSpaceDN w:val="0"/>
              <w:adjustRightInd w:val="0"/>
              <w:jc w:val="right"/>
              <w:rPr>
                <w:rFonts w:ascii="Times New Roman" w:hAnsi="Times New Roman" w:cs="Times New Roman"/>
                <w:sz w:val="20"/>
                <w:szCs w:val="20"/>
              </w:rPr>
            </w:pPr>
            <w:r w:rsidRPr="00666257">
              <w:rPr>
                <w:rFonts w:ascii="Times New Roman" w:hAnsi="Times New Roman" w:cs="Times New Roman"/>
                <w:sz w:val="20"/>
                <w:szCs w:val="20"/>
              </w:rPr>
              <w:t>31866,2</w:t>
            </w:r>
          </w:p>
        </w:tc>
        <w:tc>
          <w:tcPr>
            <w:tcW w:w="1262" w:type="dxa"/>
          </w:tcPr>
          <w:p w:rsidR="00A33268" w:rsidRPr="00666257" w:rsidRDefault="00A33268" w:rsidP="0044535A">
            <w:pPr>
              <w:autoSpaceDE w:val="0"/>
              <w:autoSpaceDN w:val="0"/>
              <w:adjustRightInd w:val="0"/>
              <w:jc w:val="right"/>
              <w:rPr>
                <w:rFonts w:ascii="Times New Roman" w:hAnsi="Times New Roman" w:cs="Times New Roman"/>
                <w:sz w:val="20"/>
                <w:szCs w:val="20"/>
              </w:rPr>
            </w:pPr>
            <w:r w:rsidRPr="00666257">
              <w:rPr>
                <w:rFonts w:ascii="Times New Roman" w:hAnsi="Times New Roman" w:cs="Times New Roman"/>
                <w:sz w:val="20"/>
                <w:szCs w:val="20"/>
              </w:rPr>
              <w:t>30379,2</w:t>
            </w:r>
          </w:p>
        </w:tc>
        <w:tc>
          <w:tcPr>
            <w:tcW w:w="1122" w:type="dxa"/>
          </w:tcPr>
          <w:p w:rsidR="00A33268" w:rsidRPr="00666257" w:rsidRDefault="00A33268" w:rsidP="0044535A">
            <w:pPr>
              <w:autoSpaceDE w:val="0"/>
              <w:autoSpaceDN w:val="0"/>
              <w:adjustRightInd w:val="0"/>
              <w:jc w:val="right"/>
              <w:rPr>
                <w:rFonts w:ascii="Times New Roman" w:hAnsi="Times New Roman" w:cs="Times New Roman"/>
                <w:sz w:val="20"/>
                <w:szCs w:val="20"/>
              </w:rPr>
            </w:pPr>
            <w:r w:rsidRPr="00666257">
              <w:rPr>
                <w:rFonts w:ascii="Times New Roman" w:hAnsi="Times New Roman" w:cs="Times New Roman"/>
                <w:sz w:val="20"/>
                <w:szCs w:val="20"/>
              </w:rPr>
              <w:t>29796,5</w:t>
            </w:r>
          </w:p>
        </w:tc>
        <w:tc>
          <w:tcPr>
            <w:tcW w:w="1585" w:type="dxa"/>
          </w:tcPr>
          <w:p w:rsidR="00A33268" w:rsidRPr="00666257" w:rsidRDefault="00A33268" w:rsidP="0044535A">
            <w:pPr>
              <w:autoSpaceDE w:val="0"/>
              <w:autoSpaceDN w:val="0"/>
              <w:adjustRightInd w:val="0"/>
              <w:jc w:val="right"/>
              <w:rPr>
                <w:rFonts w:ascii="Times New Roman" w:hAnsi="Times New Roman" w:cs="Times New Roman"/>
                <w:sz w:val="20"/>
                <w:szCs w:val="20"/>
              </w:rPr>
            </w:pPr>
            <w:r w:rsidRPr="00666257">
              <w:rPr>
                <w:rFonts w:ascii="Times New Roman" w:hAnsi="Times New Roman" w:cs="Times New Roman"/>
                <w:sz w:val="20"/>
                <w:szCs w:val="20"/>
              </w:rPr>
              <w:t>582,7</w:t>
            </w:r>
          </w:p>
        </w:tc>
        <w:tc>
          <w:tcPr>
            <w:tcW w:w="1417" w:type="dxa"/>
          </w:tcPr>
          <w:p w:rsidR="00A33268" w:rsidRPr="00666257" w:rsidRDefault="00A33268" w:rsidP="0044535A">
            <w:pPr>
              <w:autoSpaceDE w:val="0"/>
              <w:autoSpaceDN w:val="0"/>
              <w:adjustRightInd w:val="0"/>
              <w:jc w:val="right"/>
              <w:rPr>
                <w:rFonts w:ascii="Times New Roman" w:hAnsi="Times New Roman" w:cs="Times New Roman"/>
                <w:sz w:val="20"/>
                <w:szCs w:val="20"/>
              </w:rPr>
            </w:pPr>
            <w:r w:rsidRPr="00666257">
              <w:rPr>
                <w:rFonts w:ascii="Times New Roman" w:hAnsi="Times New Roman" w:cs="Times New Roman"/>
                <w:sz w:val="20"/>
                <w:szCs w:val="20"/>
              </w:rPr>
              <w:t>98,1</w:t>
            </w:r>
          </w:p>
        </w:tc>
      </w:tr>
      <w:tr w:rsidR="00A33268" w:rsidRPr="00A22DB4" w:rsidTr="0044535A">
        <w:tc>
          <w:tcPr>
            <w:tcW w:w="2689" w:type="dxa"/>
          </w:tcPr>
          <w:p w:rsidR="00A33268" w:rsidRPr="00026D9E" w:rsidRDefault="00A33268" w:rsidP="0044535A">
            <w:pPr>
              <w:autoSpaceDE w:val="0"/>
              <w:autoSpaceDN w:val="0"/>
              <w:adjustRightInd w:val="0"/>
              <w:jc w:val="both"/>
              <w:rPr>
                <w:rFonts w:ascii="Times New Roman" w:hAnsi="Times New Roman" w:cs="Times New Roman"/>
                <w:sz w:val="24"/>
                <w:szCs w:val="24"/>
              </w:rPr>
            </w:pPr>
            <w:r w:rsidRPr="00026D9E">
              <w:rPr>
                <w:rFonts w:ascii="Times New Roman" w:hAnsi="Times New Roman" w:cs="Times New Roman"/>
                <w:sz w:val="24"/>
                <w:szCs w:val="24"/>
              </w:rPr>
              <w:t>ИТОГО</w:t>
            </w:r>
          </w:p>
        </w:tc>
        <w:tc>
          <w:tcPr>
            <w:tcW w:w="1129" w:type="dxa"/>
          </w:tcPr>
          <w:p w:rsidR="00A33268" w:rsidRPr="00666257" w:rsidRDefault="00A33268" w:rsidP="0044535A">
            <w:pPr>
              <w:autoSpaceDE w:val="0"/>
              <w:autoSpaceDN w:val="0"/>
              <w:adjustRightInd w:val="0"/>
              <w:jc w:val="right"/>
              <w:rPr>
                <w:rFonts w:ascii="Times New Roman" w:hAnsi="Times New Roman" w:cs="Times New Roman"/>
                <w:sz w:val="20"/>
                <w:szCs w:val="20"/>
              </w:rPr>
            </w:pPr>
            <w:r w:rsidRPr="00666257">
              <w:rPr>
                <w:rFonts w:ascii="Times New Roman" w:hAnsi="Times New Roman" w:cs="Times New Roman"/>
                <w:sz w:val="20"/>
                <w:szCs w:val="20"/>
              </w:rPr>
              <w:t>47960,6</w:t>
            </w:r>
          </w:p>
        </w:tc>
        <w:tc>
          <w:tcPr>
            <w:tcW w:w="1262" w:type="dxa"/>
          </w:tcPr>
          <w:p w:rsidR="00A33268" w:rsidRPr="00666257" w:rsidRDefault="00A33268" w:rsidP="0044535A">
            <w:pPr>
              <w:autoSpaceDE w:val="0"/>
              <w:autoSpaceDN w:val="0"/>
              <w:adjustRightInd w:val="0"/>
              <w:jc w:val="right"/>
              <w:rPr>
                <w:rFonts w:ascii="Times New Roman" w:hAnsi="Times New Roman" w:cs="Times New Roman"/>
                <w:sz w:val="20"/>
                <w:szCs w:val="20"/>
              </w:rPr>
            </w:pPr>
            <w:r w:rsidRPr="00666257">
              <w:rPr>
                <w:rFonts w:ascii="Times New Roman" w:hAnsi="Times New Roman" w:cs="Times New Roman"/>
                <w:sz w:val="20"/>
                <w:szCs w:val="20"/>
              </w:rPr>
              <w:t>47095,0</w:t>
            </w:r>
          </w:p>
        </w:tc>
        <w:tc>
          <w:tcPr>
            <w:tcW w:w="1122" w:type="dxa"/>
          </w:tcPr>
          <w:p w:rsidR="00A33268" w:rsidRPr="00666257" w:rsidRDefault="00A33268" w:rsidP="0044535A">
            <w:pPr>
              <w:autoSpaceDE w:val="0"/>
              <w:autoSpaceDN w:val="0"/>
              <w:adjustRightInd w:val="0"/>
              <w:jc w:val="right"/>
              <w:rPr>
                <w:rFonts w:ascii="Times New Roman" w:hAnsi="Times New Roman" w:cs="Times New Roman"/>
                <w:sz w:val="20"/>
                <w:szCs w:val="20"/>
              </w:rPr>
            </w:pPr>
            <w:r w:rsidRPr="00666257">
              <w:rPr>
                <w:rFonts w:ascii="Times New Roman" w:hAnsi="Times New Roman" w:cs="Times New Roman"/>
                <w:sz w:val="20"/>
                <w:szCs w:val="20"/>
              </w:rPr>
              <w:t>46279,0</w:t>
            </w:r>
          </w:p>
        </w:tc>
        <w:tc>
          <w:tcPr>
            <w:tcW w:w="1585" w:type="dxa"/>
          </w:tcPr>
          <w:p w:rsidR="00A33268" w:rsidRPr="00666257" w:rsidRDefault="00A33268" w:rsidP="0044535A">
            <w:pPr>
              <w:autoSpaceDE w:val="0"/>
              <w:autoSpaceDN w:val="0"/>
              <w:adjustRightInd w:val="0"/>
              <w:jc w:val="right"/>
              <w:rPr>
                <w:rFonts w:ascii="Times New Roman" w:hAnsi="Times New Roman" w:cs="Times New Roman"/>
                <w:sz w:val="20"/>
                <w:szCs w:val="20"/>
              </w:rPr>
            </w:pPr>
            <w:r w:rsidRPr="00666257">
              <w:rPr>
                <w:rFonts w:ascii="Times New Roman" w:hAnsi="Times New Roman" w:cs="Times New Roman"/>
                <w:sz w:val="20"/>
                <w:szCs w:val="20"/>
              </w:rPr>
              <w:t>816,0</w:t>
            </w:r>
          </w:p>
        </w:tc>
        <w:tc>
          <w:tcPr>
            <w:tcW w:w="1417" w:type="dxa"/>
          </w:tcPr>
          <w:p w:rsidR="00A33268" w:rsidRPr="00666257" w:rsidRDefault="00A33268" w:rsidP="0044535A">
            <w:pPr>
              <w:autoSpaceDE w:val="0"/>
              <w:autoSpaceDN w:val="0"/>
              <w:adjustRightInd w:val="0"/>
              <w:jc w:val="right"/>
              <w:rPr>
                <w:rFonts w:ascii="Times New Roman" w:hAnsi="Times New Roman" w:cs="Times New Roman"/>
                <w:sz w:val="20"/>
                <w:szCs w:val="20"/>
              </w:rPr>
            </w:pPr>
            <w:r w:rsidRPr="00666257">
              <w:rPr>
                <w:rFonts w:ascii="Times New Roman" w:hAnsi="Times New Roman" w:cs="Times New Roman"/>
                <w:sz w:val="20"/>
                <w:szCs w:val="20"/>
              </w:rPr>
              <w:t>98,3</w:t>
            </w:r>
          </w:p>
        </w:tc>
      </w:tr>
    </w:tbl>
    <w:p w:rsidR="00A33268" w:rsidRPr="00862304" w:rsidRDefault="00A33268" w:rsidP="00EE0EF1">
      <w:pPr>
        <w:autoSpaceDE w:val="0"/>
        <w:autoSpaceDN w:val="0"/>
        <w:adjustRightInd w:val="0"/>
        <w:spacing w:after="0" w:line="240" w:lineRule="auto"/>
        <w:ind w:firstLine="709"/>
        <w:jc w:val="both"/>
        <w:rPr>
          <w:rFonts w:ascii="Times New Roman" w:hAnsi="Times New Roman" w:cs="Times New Roman"/>
          <w:sz w:val="24"/>
          <w:szCs w:val="24"/>
        </w:rPr>
      </w:pPr>
      <w:r w:rsidRPr="00862304">
        <w:rPr>
          <w:rFonts w:ascii="Times New Roman" w:hAnsi="Times New Roman" w:cs="Times New Roman"/>
          <w:sz w:val="24"/>
          <w:szCs w:val="24"/>
        </w:rPr>
        <w:t>В течение 201</w:t>
      </w:r>
      <w:r>
        <w:rPr>
          <w:rFonts w:ascii="Times New Roman" w:hAnsi="Times New Roman" w:cs="Times New Roman"/>
          <w:sz w:val="24"/>
          <w:szCs w:val="24"/>
        </w:rPr>
        <w:t>9</w:t>
      </w:r>
      <w:r w:rsidRPr="00862304">
        <w:rPr>
          <w:rFonts w:ascii="Times New Roman" w:hAnsi="Times New Roman" w:cs="Times New Roman"/>
          <w:sz w:val="24"/>
          <w:szCs w:val="24"/>
        </w:rPr>
        <w:t xml:space="preserve"> года в МП «</w:t>
      </w:r>
      <w:r w:rsidRPr="00A33268">
        <w:rPr>
          <w:rFonts w:ascii="Times New Roman" w:hAnsi="Times New Roman" w:cs="Times New Roman"/>
          <w:sz w:val="24"/>
          <w:szCs w:val="24"/>
        </w:rPr>
        <w:t>Физическая культура, спорт и молодежная политика в муниципальном образовании город Дивногорск</w:t>
      </w:r>
      <w:r w:rsidRPr="00862304">
        <w:rPr>
          <w:rFonts w:ascii="Times New Roman" w:hAnsi="Times New Roman" w:cs="Times New Roman"/>
          <w:sz w:val="24"/>
          <w:szCs w:val="24"/>
        </w:rPr>
        <w:t>» вносились</w:t>
      </w:r>
      <w:r>
        <w:rPr>
          <w:rFonts w:ascii="Times New Roman" w:hAnsi="Times New Roman" w:cs="Times New Roman"/>
          <w:sz w:val="24"/>
          <w:szCs w:val="24"/>
        </w:rPr>
        <w:t xml:space="preserve"> изменения</w:t>
      </w:r>
      <w:r w:rsidRPr="00862304">
        <w:rPr>
          <w:rFonts w:ascii="Times New Roman" w:hAnsi="Times New Roman" w:cs="Times New Roman"/>
          <w:sz w:val="24"/>
          <w:szCs w:val="24"/>
        </w:rPr>
        <w:t xml:space="preserve">, в результате ассигнования </w:t>
      </w:r>
      <w:r w:rsidR="00C11F5D">
        <w:rPr>
          <w:rFonts w:ascii="Times New Roman" w:hAnsi="Times New Roman" w:cs="Times New Roman"/>
          <w:sz w:val="24"/>
          <w:szCs w:val="24"/>
        </w:rPr>
        <w:t xml:space="preserve">за счет бюджета </w:t>
      </w:r>
      <w:r w:rsidRPr="00862304">
        <w:rPr>
          <w:rFonts w:ascii="Times New Roman" w:hAnsi="Times New Roman" w:cs="Times New Roman"/>
          <w:sz w:val="24"/>
          <w:szCs w:val="24"/>
        </w:rPr>
        <w:t xml:space="preserve">увеличились на </w:t>
      </w:r>
      <w:r w:rsidR="00C11F5D">
        <w:rPr>
          <w:rFonts w:ascii="Times New Roman" w:hAnsi="Times New Roman" w:cs="Times New Roman"/>
          <w:sz w:val="24"/>
          <w:szCs w:val="24"/>
        </w:rPr>
        <w:t>5</w:t>
      </w:r>
      <w:r w:rsidR="00666257">
        <w:rPr>
          <w:rFonts w:ascii="Times New Roman" w:hAnsi="Times New Roman" w:cs="Times New Roman"/>
          <w:sz w:val="24"/>
          <w:szCs w:val="24"/>
        </w:rPr>
        <w:t xml:space="preserve"> </w:t>
      </w:r>
      <w:r w:rsidR="00C11F5D">
        <w:rPr>
          <w:rFonts w:ascii="Times New Roman" w:hAnsi="Times New Roman" w:cs="Times New Roman"/>
          <w:sz w:val="24"/>
          <w:szCs w:val="24"/>
        </w:rPr>
        <w:t>097,8</w:t>
      </w:r>
      <w:r>
        <w:rPr>
          <w:rFonts w:ascii="Times New Roman" w:hAnsi="Times New Roman" w:cs="Times New Roman"/>
          <w:sz w:val="24"/>
          <w:szCs w:val="24"/>
        </w:rPr>
        <w:t xml:space="preserve"> тыс.</w:t>
      </w:r>
      <w:r w:rsidRPr="00862304">
        <w:rPr>
          <w:rFonts w:ascii="Times New Roman" w:hAnsi="Times New Roman" w:cs="Times New Roman"/>
          <w:sz w:val="24"/>
          <w:szCs w:val="24"/>
        </w:rPr>
        <w:t xml:space="preserve"> рублей.</w:t>
      </w:r>
    </w:p>
    <w:p w:rsidR="00365AF3" w:rsidRPr="006E290F" w:rsidRDefault="00A33268" w:rsidP="00EE0E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Исполнение расходов составило </w:t>
      </w:r>
      <w:r w:rsidR="00C11F5D">
        <w:rPr>
          <w:rFonts w:ascii="Times New Roman" w:hAnsi="Times New Roman" w:cs="Times New Roman"/>
          <w:sz w:val="24"/>
          <w:szCs w:val="24"/>
        </w:rPr>
        <w:t>46</w:t>
      </w:r>
      <w:r w:rsidR="00666257">
        <w:rPr>
          <w:rFonts w:ascii="Times New Roman" w:hAnsi="Times New Roman" w:cs="Times New Roman"/>
          <w:sz w:val="24"/>
          <w:szCs w:val="24"/>
        </w:rPr>
        <w:t xml:space="preserve"> </w:t>
      </w:r>
      <w:r w:rsidR="00C11F5D">
        <w:rPr>
          <w:rFonts w:ascii="Times New Roman" w:hAnsi="Times New Roman" w:cs="Times New Roman"/>
          <w:sz w:val="24"/>
          <w:szCs w:val="24"/>
        </w:rPr>
        <w:t>279,0</w:t>
      </w:r>
      <w:r>
        <w:rPr>
          <w:rFonts w:ascii="Times New Roman" w:hAnsi="Times New Roman" w:cs="Times New Roman"/>
          <w:sz w:val="24"/>
          <w:szCs w:val="24"/>
        </w:rPr>
        <w:t xml:space="preserve"> тыс. рублей или 98,</w:t>
      </w:r>
      <w:r w:rsidR="00C11F5D">
        <w:rPr>
          <w:rFonts w:ascii="Times New Roman" w:hAnsi="Times New Roman" w:cs="Times New Roman"/>
          <w:sz w:val="24"/>
          <w:szCs w:val="24"/>
        </w:rPr>
        <w:t>3</w:t>
      </w:r>
      <w:r>
        <w:rPr>
          <w:rFonts w:ascii="Times New Roman" w:hAnsi="Times New Roman" w:cs="Times New Roman"/>
          <w:sz w:val="24"/>
          <w:szCs w:val="24"/>
        </w:rPr>
        <w:t>% при б</w:t>
      </w:r>
      <w:r w:rsidRPr="00862304">
        <w:rPr>
          <w:rFonts w:ascii="Times New Roman" w:hAnsi="Times New Roman" w:cs="Times New Roman"/>
          <w:sz w:val="24"/>
          <w:szCs w:val="24"/>
        </w:rPr>
        <w:t>юджетны</w:t>
      </w:r>
      <w:r>
        <w:rPr>
          <w:rFonts w:ascii="Times New Roman" w:hAnsi="Times New Roman" w:cs="Times New Roman"/>
          <w:sz w:val="24"/>
          <w:szCs w:val="24"/>
        </w:rPr>
        <w:t>х</w:t>
      </w:r>
      <w:r w:rsidRPr="00862304">
        <w:rPr>
          <w:rFonts w:ascii="Times New Roman" w:hAnsi="Times New Roman" w:cs="Times New Roman"/>
          <w:sz w:val="24"/>
          <w:szCs w:val="24"/>
        </w:rPr>
        <w:t xml:space="preserve"> назначения</w:t>
      </w:r>
      <w:r>
        <w:rPr>
          <w:rFonts w:ascii="Times New Roman" w:hAnsi="Times New Roman" w:cs="Times New Roman"/>
          <w:sz w:val="24"/>
          <w:szCs w:val="24"/>
        </w:rPr>
        <w:t>х</w:t>
      </w:r>
      <w:r w:rsidRPr="00862304">
        <w:rPr>
          <w:rFonts w:ascii="Times New Roman" w:hAnsi="Times New Roman" w:cs="Times New Roman"/>
          <w:sz w:val="24"/>
          <w:szCs w:val="24"/>
        </w:rPr>
        <w:t xml:space="preserve"> </w:t>
      </w:r>
      <w:r w:rsidR="00C11F5D">
        <w:rPr>
          <w:rFonts w:ascii="Times New Roman" w:hAnsi="Times New Roman" w:cs="Times New Roman"/>
          <w:sz w:val="24"/>
          <w:szCs w:val="24"/>
        </w:rPr>
        <w:t>47</w:t>
      </w:r>
      <w:r w:rsidR="00666257">
        <w:rPr>
          <w:rFonts w:ascii="Times New Roman" w:hAnsi="Times New Roman" w:cs="Times New Roman"/>
          <w:sz w:val="24"/>
          <w:szCs w:val="24"/>
        </w:rPr>
        <w:t xml:space="preserve"> </w:t>
      </w:r>
      <w:r w:rsidR="00C11F5D">
        <w:rPr>
          <w:rFonts w:ascii="Times New Roman" w:hAnsi="Times New Roman" w:cs="Times New Roman"/>
          <w:sz w:val="24"/>
          <w:szCs w:val="24"/>
        </w:rPr>
        <w:t>095,0</w:t>
      </w:r>
      <w:r>
        <w:rPr>
          <w:rFonts w:ascii="Times New Roman" w:hAnsi="Times New Roman" w:cs="Times New Roman"/>
          <w:sz w:val="24"/>
          <w:szCs w:val="24"/>
        </w:rPr>
        <w:t xml:space="preserve"> тыс. рублей</w:t>
      </w:r>
      <w:r w:rsidR="00365AF3">
        <w:rPr>
          <w:rFonts w:ascii="Times New Roman" w:hAnsi="Times New Roman" w:cs="Times New Roman"/>
          <w:sz w:val="24"/>
          <w:szCs w:val="24"/>
        </w:rPr>
        <w:t>, в том числе по</w:t>
      </w:r>
      <w:r w:rsidR="00365AF3" w:rsidRPr="006E290F">
        <w:rPr>
          <w:rFonts w:ascii="Times New Roman" w:hAnsi="Times New Roman" w:cs="Times New Roman"/>
          <w:sz w:val="24"/>
          <w:szCs w:val="24"/>
        </w:rPr>
        <w:t xml:space="preserve"> источникам финансирования:</w:t>
      </w:r>
    </w:p>
    <w:p w:rsidR="00365AF3" w:rsidRPr="006E290F" w:rsidRDefault="00E97B0B" w:rsidP="00EE0E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65AF3" w:rsidRPr="006E290F">
        <w:rPr>
          <w:rFonts w:ascii="Times New Roman" w:hAnsi="Times New Roman" w:cs="Times New Roman"/>
          <w:sz w:val="24"/>
          <w:szCs w:val="24"/>
        </w:rPr>
        <w:t xml:space="preserve">краевой бюджет – </w:t>
      </w:r>
      <w:r w:rsidR="00365AF3">
        <w:rPr>
          <w:rFonts w:ascii="Times New Roman" w:hAnsi="Times New Roman" w:cs="Times New Roman"/>
          <w:sz w:val="24"/>
          <w:szCs w:val="24"/>
        </w:rPr>
        <w:t>100</w:t>
      </w:r>
      <w:r w:rsidR="00365AF3" w:rsidRPr="006E290F">
        <w:rPr>
          <w:rFonts w:ascii="Times New Roman" w:hAnsi="Times New Roman" w:cs="Times New Roman"/>
          <w:sz w:val="24"/>
          <w:szCs w:val="24"/>
        </w:rPr>
        <w:t xml:space="preserve">%; </w:t>
      </w:r>
    </w:p>
    <w:p w:rsidR="00365AF3" w:rsidRPr="006E290F" w:rsidRDefault="00E97B0B" w:rsidP="00EE0E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65AF3">
        <w:rPr>
          <w:rFonts w:ascii="Times New Roman" w:hAnsi="Times New Roman" w:cs="Times New Roman"/>
          <w:sz w:val="24"/>
          <w:szCs w:val="24"/>
        </w:rPr>
        <w:t>в</w:t>
      </w:r>
      <w:r w:rsidR="00365AF3" w:rsidRPr="006E290F">
        <w:rPr>
          <w:rFonts w:ascii="Times New Roman" w:hAnsi="Times New Roman" w:cs="Times New Roman"/>
          <w:sz w:val="24"/>
          <w:szCs w:val="24"/>
        </w:rPr>
        <w:t xml:space="preserve">небюджетные источники – </w:t>
      </w:r>
      <w:r w:rsidR="00365AF3">
        <w:rPr>
          <w:rFonts w:ascii="Times New Roman" w:hAnsi="Times New Roman" w:cs="Times New Roman"/>
          <w:sz w:val="24"/>
          <w:szCs w:val="24"/>
        </w:rPr>
        <w:t>96,8</w:t>
      </w:r>
      <w:r w:rsidR="00365AF3" w:rsidRPr="006E290F">
        <w:rPr>
          <w:rFonts w:ascii="Times New Roman" w:hAnsi="Times New Roman" w:cs="Times New Roman"/>
          <w:sz w:val="24"/>
          <w:szCs w:val="24"/>
        </w:rPr>
        <w:t>%;</w:t>
      </w:r>
    </w:p>
    <w:p w:rsidR="00365AF3" w:rsidRDefault="00E97B0B" w:rsidP="00EE0E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65AF3">
        <w:rPr>
          <w:rFonts w:ascii="Times New Roman" w:hAnsi="Times New Roman" w:cs="Times New Roman"/>
          <w:sz w:val="24"/>
          <w:szCs w:val="24"/>
        </w:rPr>
        <w:t>б</w:t>
      </w:r>
      <w:r w:rsidR="00365AF3" w:rsidRPr="006E290F">
        <w:rPr>
          <w:rFonts w:ascii="Times New Roman" w:hAnsi="Times New Roman" w:cs="Times New Roman"/>
          <w:sz w:val="24"/>
          <w:szCs w:val="24"/>
        </w:rPr>
        <w:t>юджет города</w:t>
      </w:r>
      <w:r w:rsidR="00365AF3">
        <w:rPr>
          <w:rFonts w:ascii="Times New Roman" w:hAnsi="Times New Roman" w:cs="Times New Roman"/>
          <w:sz w:val="24"/>
          <w:szCs w:val="24"/>
        </w:rPr>
        <w:t xml:space="preserve"> – 98,1%.</w:t>
      </w:r>
    </w:p>
    <w:p w:rsidR="00EE0EF1" w:rsidRPr="003E1775" w:rsidRDefault="00EE0EF1" w:rsidP="00EE0EF1">
      <w:pPr>
        <w:spacing w:after="0"/>
        <w:ind w:firstLine="709"/>
        <w:jc w:val="both"/>
        <w:rPr>
          <w:rFonts w:ascii="Times New Roman" w:hAnsi="Times New Roman" w:cs="Times New Roman"/>
          <w:sz w:val="24"/>
          <w:szCs w:val="24"/>
        </w:rPr>
      </w:pPr>
      <w:r>
        <w:rPr>
          <w:rFonts w:ascii="Times New Roman" w:hAnsi="Times New Roman" w:cs="Times New Roman"/>
          <w:sz w:val="24"/>
          <w:szCs w:val="24"/>
        </w:rPr>
        <w:t>За счет внебюджетных источников - 96,8%. Неисполнение плановых показателей расходования средств бюджета обусловлено неисполнением плановых показателей доходов подведомственных учреждений.</w:t>
      </w:r>
    </w:p>
    <w:p w:rsidR="00A33268" w:rsidRDefault="00A33268" w:rsidP="00EE0EF1">
      <w:pPr>
        <w:autoSpaceDE w:val="0"/>
        <w:autoSpaceDN w:val="0"/>
        <w:adjustRightInd w:val="0"/>
        <w:spacing w:after="0" w:line="240" w:lineRule="auto"/>
        <w:ind w:firstLine="709"/>
        <w:jc w:val="both"/>
        <w:rPr>
          <w:rFonts w:ascii="Times New Roman" w:hAnsi="Times New Roman" w:cs="Times New Roman"/>
          <w:sz w:val="24"/>
          <w:szCs w:val="24"/>
        </w:rPr>
      </w:pPr>
      <w:r w:rsidRPr="00862304">
        <w:rPr>
          <w:rFonts w:ascii="Times New Roman" w:hAnsi="Times New Roman" w:cs="Times New Roman"/>
          <w:sz w:val="24"/>
          <w:szCs w:val="24"/>
        </w:rPr>
        <w:t>По сравнению с предыдущим период</w:t>
      </w:r>
      <w:r>
        <w:rPr>
          <w:rFonts w:ascii="Times New Roman" w:hAnsi="Times New Roman" w:cs="Times New Roman"/>
          <w:sz w:val="24"/>
          <w:szCs w:val="24"/>
        </w:rPr>
        <w:t xml:space="preserve">ом </w:t>
      </w:r>
      <w:r w:rsidRPr="00862304">
        <w:rPr>
          <w:rFonts w:ascii="Times New Roman" w:hAnsi="Times New Roman" w:cs="Times New Roman"/>
          <w:sz w:val="24"/>
          <w:szCs w:val="24"/>
        </w:rPr>
        <w:t>201</w:t>
      </w:r>
      <w:r>
        <w:rPr>
          <w:rFonts w:ascii="Times New Roman" w:hAnsi="Times New Roman" w:cs="Times New Roman"/>
          <w:sz w:val="24"/>
          <w:szCs w:val="24"/>
        </w:rPr>
        <w:t>8</w:t>
      </w:r>
      <w:r w:rsidRPr="00862304">
        <w:rPr>
          <w:rFonts w:ascii="Times New Roman" w:hAnsi="Times New Roman" w:cs="Times New Roman"/>
          <w:sz w:val="24"/>
          <w:szCs w:val="24"/>
        </w:rPr>
        <w:t xml:space="preserve"> год</w:t>
      </w:r>
      <w:r>
        <w:rPr>
          <w:rFonts w:ascii="Times New Roman" w:hAnsi="Times New Roman" w:cs="Times New Roman"/>
          <w:sz w:val="24"/>
          <w:szCs w:val="24"/>
        </w:rPr>
        <w:t>а</w:t>
      </w:r>
      <w:r w:rsidRPr="00862304">
        <w:rPr>
          <w:rFonts w:ascii="Times New Roman" w:hAnsi="Times New Roman" w:cs="Times New Roman"/>
          <w:sz w:val="24"/>
          <w:szCs w:val="24"/>
        </w:rPr>
        <w:t xml:space="preserve"> освоение расходов по программе в отчётном году сложилось</w:t>
      </w:r>
      <w:r>
        <w:rPr>
          <w:rFonts w:ascii="Times New Roman" w:hAnsi="Times New Roman" w:cs="Times New Roman"/>
          <w:sz w:val="24"/>
          <w:szCs w:val="24"/>
        </w:rPr>
        <w:t xml:space="preserve"> </w:t>
      </w:r>
      <w:r w:rsidR="00C11F5D">
        <w:rPr>
          <w:rFonts w:ascii="Times New Roman" w:hAnsi="Times New Roman" w:cs="Times New Roman"/>
          <w:sz w:val="24"/>
          <w:szCs w:val="24"/>
        </w:rPr>
        <w:t>ниже</w:t>
      </w:r>
      <w:r w:rsidRPr="00862304">
        <w:rPr>
          <w:rFonts w:ascii="Times New Roman" w:hAnsi="Times New Roman" w:cs="Times New Roman"/>
          <w:sz w:val="24"/>
          <w:szCs w:val="24"/>
        </w:rPr>
        <w:t xml:space="preserve"> на </w:t>
      </w:r>
      <w:r w:rsidR="00C11F5D">
        <w:rPr>
          <w:rFonts w:ascii="Times New Roman" w:hAnsi="Times New Roman" w:cs="Times New Roman"/>
          <w:sz w:val="24"/>
          <w:szCs w:val="24"/>
        </w:rPr>
        <w:t>1681,6</w:t>
      </w:r>
      <w:r>
        <w:rPr>
          <w:rFonts w:ascii="Times New Roman" w:hAnsi="Times New Roman" w:cs="Times New Roman"/>
          <w:sz w:val="24"/>
          <w:szCs w:val="24"/>
        </w:rPr>
        <w:t xml:space="preserve"> тыс</w:t>
      </w:r>
      <w:r w:rsidRPr="00862304">
        <w:rPr>
          <w:rFonts w:ascii="Times New Roman" w:hAnsi="Times New Roman" w:cs="Times New Roman"/>
          <w:sz w:val="24"/>
          <w:szCs w:val="24"/>
        </w:rPr>
        <w:t>. рублей</w:t>
      </w:r>
      <w:r>
        <w:rPr>
          <w:rFonts w:ascii="Times New Roman" w:hAnsi="Times New Roman" w:cs="Times New Roman"/>
          <w:sz w:val="24"/>
          <w:szCs w:val="24"/>
        </w:rPr>
        <w:t>.</w:t>
      </w:r>
    </w:p>
    <w:p w:rsidR="00495839" w:rsidRDefault="00495839" w:rsidP="00EE0EF1">
      <w:pPr>
        <w:autoSpaceDE w:val="0"/>
        <w:autoSpaceDN w:val="0"/>
        <w:adjustRightInd w:val="0"/>
        <w:spacing w:after="0" w:line="240" w:lineRule="auto"/>
        <w:ind w:firstLine="709"/>
        <w:jc w:val="both"/>
        <w:rPr>
          <w:rFonts w:ascii="Times New Roman" w:hAnsi="Times New Roman" w:cs="Times New Roman"/>
          <w:sz w:val="24"/>
          <w:szCs w:val="24"/>
        </w:rPr>
      </w:pPr>
      <w:r w:rsidRPr="00495839">
        <w:rPr>
          <w:rFonts w:ascii="Times New Roman" w:hAnsi="Times New Roman" w:cs="Times New Roman"/>
          <w:sz w:val="24"/>
          <w:szCs w:val="24"/>
        </w:rPr>
        <w:t xml:space="preserve">Анализ исполнения </w:t>
      </w:r>
      <w:r>
        <w:rPr>
          <w:rFonts w:ascii="Times New Roman" w:hAnsi="Times New Roman" w:cs="Times New Roman"/>
          <w:sz w:val="24"/>
          <w:szCs w:val="24"/>
        </w:rPr>
        <w:t>4 под</w:t>
      </w:r>
      <w:r w:rsidRPr="00495839">
        <w:rPr>
          <w:rFonts w:ascii="Times New Roman" w:hAnsi="Times New Roman" w:cs="Times New Roman"/>
          <w:sz w:val="24"/>
          <w:szCs w:val="24"/>
        </w:rPr>
        <w:t>программ, предполагающих</w:t>
      </w:r>
      <w:r>
        <w:rPr>
          <w:rFonts w:ascii="Times New Roman" w:hAnsi="Times New Roman" w:cs="Times New Roman"/>
          <w:sz w:val="24"/>
          <w:szCs w:val="24"/>
        </w:rPr>
        <w:t xml:space="preserve"> </w:t>
      </w:r>
      <w:r w:rsidRPr="00495839">
        <w:rPr>
          <w:rFonts w:ascii="Times New Roman" w:hAnsi="Times New Roman" w:cs="Times New Roman"/>
          <w:sz w:val="24"/>
          <w:szCs w:val="24"/>
        </w:rPr>
        <w:t>реализацию в 201</w:t>
      </w:r>
      <w:r>
        <w:rPr>
          <w:rFonts w:ascii="Times New Roman" w:hAnsi="Times New Roman" w:cs="Times New Roman"/>
          <w:sz w:val="24"/>
          <w:szCs w:val="24"/>
        </w:rPr>
        <w:t>9</w:t>
      </w:r>
      <w:r w:rsidRPr="00495839">
        <w:rPr>
          <w:rFonts w:ascii="Times New Roman" w:hAnsi="Times New Roman" w:cs="Times New Roman"/>
          <w:sz w:val="24"/>
          <w:szCs w:val="24"/>
        </w:rPr>
        <w:t xml:space="preserve"> году (проведенный на основании отчета о реализации</w:t>
      </w:r>
      <w:r>
        <w:rPr>
          <w:rFonts w:ascii="Times New Roman" w:hAnsi="Times New Roman" w:cs="Times New Roman"/>
          <w:sz w:val="24"/>
          <w:szCs w:val="24"/>
        </w:rPr>
        <w:t xml:space="preserve"> </w:t>
      </w:r>
      <w:r w:rsidRPr="00495839">
        <w:rPr>
          <w:rFonts w:ascii="Times New Roman" w:hAnsi="Times New Roman" w:cs="Times New Roman"/>
          <w:sz w:val="24"/>
          <w:szCs w:val="24"/>
        </w:rPr>
        <w:t xml:space="preserve">программы, представленного ответственным исполнителем – </w:t>
      </w:r>
      <w:r>
        <w:rPr>
          <w:rFonts w:ascii="Times New Roman" w:hAnsi="Times New Roman" w:cs="Times New Roman"/>
          <w:sz w:val="24"/>
          <w:szCs w:val="24"/>
        </w:rPr>
        <w:t>отделом</w:t>
      </w:r>
      <w:r w:rsidRPr="00495839">
        <w:rPr>
          <w:rFonts w:ascii="Times New Roman" w:hAnsi="Times New Roman" w:cs="Times New Roman"/>
          <w:sz w:val="24"/>
          <w:szCs w:val="24"/>
        </w:rPr>
        <w:t xml:space="preserve"> </w:t>
      </w:r>
      <w:r>
        <w:rPr>
          <w:rFonts w:ascii="Times New Roman" w:hAnsi="Times New Roman" w:cs="Times New Roman"/>
          <w:sz w:val="24"/>
          <w:szCs w:val="24"/>
        </w:rPr>
        <w:t>спорта</w:t>
      </w:r>
      <w:r w:rsidRPr="00495839">
        <w:rPr>
          <w:rFonts w:ascii="Times New Roman" w:hAnsi="Times New Roman" w:cs="Times New Roman"/>
          <w:sz w:val="24"/>
          <w:szCs w:val="24"/>
        </w:rPr>
        <w:t>), показал следующее:</w:t>
      </w:r>
    </w:p>
    <w:p w:rsidR="00365AF3" w:rsidRDefault="00365AF3" w:rsidP="00EE0E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 23</w:t>
      </w:r>
      <w:r w:rsidR="00EE0EF1">
        <w:rPr>
          <w:rFonts w:ascii="Times New Roman" w:hAnsi="Times New Roman" w:cs="Times New Roman"/>
          <w:sz w:val="24"/>
          <w:szCs w:val="24"/>
        </w:rPr>
        <w:t xml:space="preserve"> установленных</w:t>
      </w:r>
      <w:r>
        <w:rPr>
          <w:rFonts w:ascii="Times New Roman" w:hAnsi="Times New Roman" w:cs="Times New Roman"/>
          <w:sz w:val="24"/>
          <w:szCs w:val="24"/>
        </w:rPr>
        <w:t xml:space="preserve"> показателей</w:t>
      </w:r>
      <w:r w:rsidR="00EE0EF1">
        <w:rPr>
          <w:rFonts w:ascii="Times New Roman" w:hAnsi="Times New Roman" w:cs="Times New Roman"/>
          <w:sz w:val="24"/>
          <w:szCs w:val="24"/>
        </w:rPr>
        <w:t xml:space="preserve"> 8 показателей перевыполнены, 11 показателей </w:t>
      </w:r>
      <w:r w:rsidR="00EE0EF1" w:rsidRPr="00EE0EF1">
        <w:rPr>
          <w:rFonts w:ascii="Times New Roman" w:hAnsi="Times New Roman" w:cs="Times New Roman"/>
          <w:sz w:val="24"/>
          <w:szCs w:val="24"/>
        </w:rPr>
        <w:t>выполнены на 100%</w:t>
      </w:r>
      <w:r w:rsidR="00EE0EF1">
        <w:rPr>
          <w:rFonts w:ascii="Times New Roman" w:hAnsi="Times New Roman" w:cs="Times New Roman"/>
          <w:sz w:val="24"/>
          <w:szCs w:val="24"/>
        </w:rPr>
        <w:t xml:space="preserve"> и 4 показателя не имеют числового значения. </w:t>
      </w:r>
    </w:p>
    <w:p w:rsidR="00E97B0B" w:rsidRDefault="00E97B0B" w:rsidP="00E97B0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оценки эффективности программа признана </w:t>
      </w:r>
      <w:r w:rsidR="00905614">
        <w:rPr>
          <w:rFonts w:ascii="Times New Roman" w:hAnsi="Times New Roman" w:cs="Times New Roman"/>
          <w:sz w:val="24"/>
          <w:szCs w:val="24"/>
        </w:rPr>
        <w:t>высокоэффективной</w:t>
      </w:r>
      <w:r>
        <w:rPr>
          <w:rFonts w:ascii="Times New Roman" w:hAnsi="Times New Roman" w:cs="Times New Roman"/>
          <w:sz w:val="24"/>
          <w:szCs w:val="24"/>
        </w:rPr>
        <w:t>.</w:t>
      </w:r>
    </w:p>
    <w:p w:rsidR="00A33268" w:rsidRPr="00C66BE0" w:rsidRDefault="00A33268" w:rsidP="009B0BCE">
      <w:pPr>
        <w:pStyle w:val="ConsPlusNormal"/>
        <w:ind w:firstLine="540"/>
        <w:jc w:val="both"/>
        <w:rPr>
          <w:sz w:val="28"/>
          <w:szCs w:val="28"/>
        </w:rPr>
      </w:pPr>
    </w:p>
    <w:p w:rsidR="009B0BCE" w:rsidRPr="00F42F4C" w:rsidRDefault="002D7538" w:rsidP="009B0BCE">
      <w:pPr>
        <w:pStyle w:val="ConsPlusNormal"/>
        <w:ind w:firstLine="540"/>
        <w:jc w:val="both"/>
      </w:pPr>
      <w:r>
        <w:rPr>
          <w:b/>
        </w:rPr>
        <w:t>4</w:t>
      </w:r>
      <w:r w:rsidR="00F42F4C" w:rsidRPr="00F42F4C">
        <w:rPr>
          <w:b/>
        </w:rPr>
        <w:t>.5.</w:t>
      </w:r>
      <w:r w:rsidR="001745E1">
        <w:rPr>
          <w:b/>
        </w:rPr>
        <w:t>6.</w:t>
      </w:r>
      <w:r w:rsidR="009B0BCE" w:rsidRPr="00F42F4C">
        <w:rPr>
          <w:b/>
        </w:rPr>
        <w:t xml:space="preserve"> Муниципальная программа "Обеспечение доступным и комфортным жильем граждан муниципального</w:t>
      </w:r>
      <w:r w:rsidR="00FB686B">
        <w:rPr>
          <w:b/>
        </w:rPr>
        <w:t xml:space="preserve"> образования город Дивногорск»</w:t>
      </w:r>
      <w:r w:rsidR="009B0BCE" w:rsidRPr="00F42F4C">
        <w:rPr>
          <w:b/>
        </w:rPr>
        <w:t xml:space="preserve"> утверждена</w:t>
      </w:r>
      <w:r w:rsidR="009B0BCE" w:rsidRPr="00F42F4C">
        <w:t xml:space="preserve"> постановлением администрации от 30.09.2015 №151п (в ред</w:t>
      </w:r>
      <w:r w:rsidR="00F42F4C">
        <w:t>акции)</w:t>
      </w:r>
      <w:r w:rsidR="009B0BCE" w:rsidRPr="00F42F4C">
        <w:t>.</w:t>
      </w:r>
    </w:p>
    <w:p w:rsidR="00F42F4C" w:rsidRPr="00A33268" w:rsidRDefault="00F42F4C" w:rsidP="00F42F4C">
      <w:pPr>
        <w:autoSpaceDE w:val="0"/>
        <w:autoSpaceDN w:val="0"/>
        <w:adjustRightInd w:val="0"/>
        <w:spacing w:after="0" w:line="240" w:lineRule="auto"/>
        <w:ind w:firstLine="709"/>
        <w:jc w:val="both"/>
        <w:rPr>
          <w:rFonts w:ascii="Times New Roman" w:hAnsi="Times New Roman" w:cs="Times New Roman"/>
          <w:sz w:val="24"/>
          <w:szCs w:val="24"/>
        </w:rPr>
      </w:pPr>
      <w:r w:rsidRPr="00A33268">
        <w:rPr>
          <w:rFonts w:ascii="Times New Roman" w:hAnsi="Times New Roman" w:cs="Times New Roman"/>
          <w:sz w:val="24"/>
          <w:szCs w:val="24"/>
        </w:rPr>
        <w:t xml:space="preserve">Финансирование данной программы предусмотрено за счет средств </w:t>
      </w:r>
      <w:r w:rsidR="00FB686B">
        <w:rPr>
          <w:rFonts w:ascii="Times New Roman" w:hAnsi="Times New Roman" w:cs="Times New Roman"/>
          <w:sz w:val="24"/>
          <w:szCs w:val="24"/>
        </w:rPr>
        <w:t xml:space="preserve">федерального, краевого бюджета </w:t>
      </w:r>
      <w:r w:rsidRPr="00A33268">
        <w:rPr>
          <w:rFonts w:ascii="Times New Roman" w:hAnsi="Times New Roman" w:cs="Times New Roman"/>
          <w:sz w:val="24"/>
          <w:szCs w:val="24"/>
        </w:rPr>
        <w:t>и собственных средств бюджета города.</w:t>
      </w:r>
    </w:p>
    <w:p w:rsidR="00F42F4C" w:rsidRPr="00A33268" w:rsidRDefault="00F42F4C" w:rsidP="00F42F4C">
      <w:pPr>
        <w:autoSpaceDE w:val="0"/>
        <w:autoSpaceDN w:val="0"/>
        <w:adjustRightInd w:val="0"/>
        <w:spacing w:after="0" w:line="240" w:lineRule="auto"/>
        <w:ind w:firstLine="709"/>
        <w:jc w:val="both"/>
        <w:rPr>
          <w:rFonts w:ascii="Times New Roman" w:hAnsi="Times New Roman" w:cs="Times New Roman"/>
          <w:sz w:val="24"/>
          <w:szCs w:val="24"/>
        </w:rPr>
      </w:pPr>
      <w:r w:rsidRPr="00A33268">
        <w:rPr>
          <w:rFonts w:ascii="Times New Roman" w:hAnsi="Times New Roman" w:cs="Times New Roman"/>
          <w:sz w:val="24"/>
          <w:szCs w:val="24"/>
        </w:rPr>
        <w:t xml:space="preserve">Информация об исполнении МП </w:t>
      </w:r>
      <w:r w:rsidRPr="00FB686B">
        <w:rPr>
          <w:rFonts w:ascii="Times New Roman" w:hAnsi="Times New Roman" w:cs="Times New Roman"/>
          <w:sz w:val="24"/>
          <w:szCs w:val="24"/>
        </w:rPr>
        <w:t>«</w:t>
      </w:r>
      <w:r w:rsidR="00FB686B" w:rsidRPr="00FB686B">
        <w:rPr>
          <w:rFonts w:ascii="Times New Roman" w:hAnsi="Times New Roman" w:cs="Times New Roman"/>
          <w:sz w:val="24"/>
          <w:szCs w:val="24"/>
        </w:rPr>
        <w:t>Обеспечение доступным и комфортным жильем граждан муниципального образования город Дивногорск»</w:t>
      </w:r>
      <w:r w:rsidR="00FB686B">
        <w:rPr>
          <w:rFonts w:ascii="Times New Roman" w:hAnsi="Times New Roman" w:cs="Times New Roman"/>
          <w:sz w:val="24"/>
          <w:szCs w:val="24"/>
        </w:rPr>
        <w:t xml:space="preserve"> </w:t>
      </w:r>
      <w:r w:rsidRPr="00A33268">
        <w:rPr>
          <w:rFonts w:ascii="Times New Roman" w:hAnsi="Times New Roman" w:cs="Times New Roman"/>
          <w:sz w:val="24"/>
          <w:szCs w:val="24"/>
        </w:rPr>
        <w:t>приведена в таблице:</w:t>
      </w:r>
    </w:p>
    <w:p w:rsidR="00F42F4C" w:rsidRPr="007C0355" w:rsidRDefault="00F42F4C" w:rsidP="00F42F4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в тыс. рублей</w:t>
      </w:r>
    </w:p>
    <w:tbl>
      <w:tblPr>
        <w:tblStyle w:val="a3"/>
        <w:tblW w:w="9204" w:type="dxa"/>
        <w:tblLook w:val="04A0" w:firstRow="1" w:lastRow="0" w:firstColumn="1" w:lastColumn="0" w:noHBand="0" w:noVBand="1"/>
      </w:tblPr>
      <w:tblGrid>
        <w:gridCol w:w="2689"/>
        <w:gridCol w:w="1129"/>
        <w:gridCol w:w="1262"/>
        <w:gridCol w:w="1122"/>
        <w:gridCol w:w="1585"/>
        <w:gridCol w:w="1417"/>
      </w:tblGrid>
      <w:tr w:rsidR="00F42F4C" w:rsidRPr="00515BDF" w:rsidTr="0019591A">
        <w:tc>
          <w:tcPr>
            <w:tcW w:w="2689" w:type="dxa"/>
            <w:vMerge w:val="restart"/>
          </w:tcPr>
          <w:p w:rsidR="00F42F4C" w:rsidRPr="007E1CE4" w:rsidRDefault="00F42F4C" w:rsidP="0019591A">
            <w:pPr>
              <w:autoSpaceDE w:val="0"/>
              <w:autoSpaceDN w:val="0"/>
              <w:adjustRightInd w:val="0"/>
              <w:rPr>
                <w:rFonts w:ascii="Times New Roman" w:hAnsi="Times New Roman" w:cs="Times New Roman"/>
                <w:sz w:val="20"/>
                <w:szCs w:val="20"/>
              </w:rPr>
            </w:pPr>
            <w:r w:rsidRPr="007E1CE4">
              <w:rPr>
                <w:rFonts w:ascii="Times New Roman" w:hAnsi="Times New Roman" w:cs="Times New Roman"/>
                <w:sz w:val="20"/>
                <w:szCs w:val="20"/>
              </w:rPr>
              <w:t>Источники</w:t>
            </w:r>
          </w:p>
          <w:p w:rsidR="00F42F4C" w:rsidRPr="00515BDF" w:rsidRDefault="00F42F4C" w:rsidP="0019591A">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t>финанси</w:t>
            </w:r>
            <w:r w:rsidRPr="007E1CE4">
              <w:rPr>
                <w:rFonts w:ascii="Times New Roman" w:hAnsi="Times New Roman" w:cs="Times New Roman"/>
                <w:sz w:val="20"/>
                <w:szCs w:val="20"/>
              </w:rPr>
              <w:t>рования</w:t>
            </w:r>
          </w:p>
        </w:tc>
        <w:tc>
          <w:tcPr>
            <w:tcW w:w="1129" w:type="dxa"/>
            <w:vMerge w:val="restart"/>
          </w:tcPr>
          <w:p w:rsidR="00F42F4C" w:rsidRPr="00515BDF" w:rsidRDefault="00F42F4C" w:rsidP="0019591A">
            <w:pPr>
              <w:autoSpaceDE w:val="0"/>
              <w:autoSpaceDN w:val="0"/>
              <w:adjustRightInd w:val="0"/>
              <w:jc w:val="both"/>
              <w:rPr>
                <w:rFonts w:ascii="Times New Roman" w:hAnsi="Times New Roman" w:cs="Times New Roman"/>
                <w:sz w:val="24"/>
                <w:szCs w:val="24"/>
              </w:rPr>
            </w:pPr>
            <w:r w:rsidRPr="00515BDF">
              <w:rPr>
                <w:rFonts w:ascii="Times New Roman" w:hAnsi="Times New Roman" w:cs="Times New Roman"/>
                <w:sz w:val="24"/>
                <w:szCs w:val="24"/>
              </w:rPr>
              <w:t>2018г</w:t>
            </w:r>
          </w:p>
        </w:tc>
        <w:tc>
          <w:tcPr>
            <w:tcW w:w="5386" w:type="dxa"/>
            <w:gridSpan w:val="4"/>
          </w:tcPr>
          <w:p w:rsidR="00F42F4C" w:rsidRPr="00515BDF" w:rsidRDefault="00F42F4C" w:rsidP="0019591A">
            <w:pPr>
              <w:autoSpaceDE w:val="0"/>
              <w:autoSpaceDN w:val="0"/>
              <w:adjustRightInd w:val="0"/>
              <w:jc w:val="center"/>
              <w:rPr>
                <w:rFonts w:ascii="Times New Roman" w:hAnsi="Times New Roman" w:cs="Times New Roman"/>
                <w:sz w:val="24"/>
                <w:szCs w:val="24"/>
              </w:rPr>
            </w:pPr>
            <w:r w:rsidRPr="00515BDF">
              <w:rPr>
                <w:rFonts w:ascii="Times New Roman" w:hAnsi="Times New Roman" w:cs="Times New Roman"/>
                <w:sz w:val="24"/>
                <w:szCs w:val="24"/>
              </w:rPr>
              <w:t>2019</w:t>
            </w:r>
            <w:r w:rsidR="00335D6A">
              <w:rPr>
                <w:rFonts w:ascii="Times New Roman" w:hAnsi="Times New Roman" w:cs="Times New Roman"/>
                <w:sz w:val="24"/>
                <w:szCs w:val="24"/>
              </w:rPr>
              <w:t xml:space="preserve"> г</w:t>
            </w:r>
          </w:p>
        </w:tc>
      </w:tr>
      <w:tr w:rsidR="00F42F4C" w:rsidRPr="007E1CE4" w:rsidTr="0019591A">
        <w:tc>
          <w:tcPr>
            <w:tcW w:w="2689" w:type="dxa"/>
            <w:vMerge/>
          </w:tcPr>
          <w:p w:rsidR="00F42F4C" w:rsidRPr="00515BDF" w:rsidRDefault="00F42F4C" w:rsidP="0019591A">
            <w:pPr>
              <w:autoSpaceDE w:val="0"/>
              <w:autoSpaceDN w:val="0"/>
              <w:adjustRightInd w:val="0"/>
              <w:jc w:val="both"/>
              <w:rPr>
                <w:rFonts w:ascii="Times New Roman" w:hAnsi="Times New Roman" w:cs="Times New Roman"/>
                <w:sz w:val="24"/>
                <w:szCs w:val="24"/>
              </w:rPr>
            </w:pPr>
          </w:p>
        </w:tc>
        <w:tc>
          <w:tcPr>
            <w:tcW w:w="1129" w:type="dxa"/>
            <w:vMerge/>
          </w:tcPr>
          <w:p w:rsidR="00F42F4C" w:rsidRPr="00515BDF" w:rsidRDefault="00F42F4C" w:rsidP="0019591A">
            <w:pPr>
              <w:autoSpaceDE w:val="0"/>
              <w:autoSpaceDN w:val="0"/>
              <w:adjustRightInd w:val="0"/>
              <w:jc w:val="both"/>
              <w:rPr>
                <w:rFonts w:ascii="Times New Roman" w:hAnsi="Times New Roman" w:cs="Times New Roman"/>
                <w:sz w:val="24"/>
                <w:szCs w:val="24"/>
              </w:rPr>
            </w:pPr>
          </w:p>
        </w:tc>
        <w:tc>
          <w:tcPr>
            <w:tcW w:w="1262" w:type="dxa"/>
          </w:tcPr>
          <w:p w:rsidR="00F42F4C" w:rsidRPr="007E1CE4" w:rsidRDefault="00F42F4C" w:rsidP="0019591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Бюджетные назначения</w:t>
            </w:r>
          </w:p>
        </w:tc>
        <w:tc>
          <w:tcPr>
            <w:tcW w:w="1122" w:type="dxa"/>
          </w:tcPr>
          <w:p w:rsidR="00F42F4C" w:rsidRPr="007E1CE4" w:rsidRDefault="00F42F4C" w:rsidP="0019591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исполнено</w:t>
            </w:r>
          </w:p>
        </w:tc>
        <w:tc>
          <w:tcPr>
            <w:tcW w:w="1585" w:type="dxa"/>
          </w:tcPr>
          <w:p w:rsidR="00F42F4C" w:rsidRPr="007E1CE4" w:rsidRDefault="00F42F4C" w:rsidP="0019591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Неисполненные назначения</w:t>
            </w:r>
          </w:p>
        </w:tc>
        <w:tc>
          <w:tcPr>
            <w:tcW w:w="1417" w:type="dxa"/>
          </w:tcPr>
          <w:p w:rsidR="00F42F4C" w:rsidRPr="007E1CE4" w:rsidRDefault="00F42F4C" w:rsidP="0019591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 исполнения</w:t>
            </w:r>
          </w:p>
        </w:tc>
      </w:tr>
      <w:tr w:rsidR="00FB686B" w:rsidRPr="007E1CE4" w:rsidTr="0019591A">
        <w:tc>
          <w:tcPr>
            <w:tcW w:w="2689" w:type="dxa"/>
          </w:tcPr>
          <w:p w:rsidR="00FB686B" w:rsidRPr="00FB686B" w:rsidRDefault="00FB686B" w:rsidP="00FB686B">
            <w:pPr>
              <w:autoSpaceDE w:val="0"/>
              <w:autoSpaceDN w:val="0"/>
              <w:adjustRightInd w:val="0"/>
              <w:jc w:val="both"/>
              <w:rPr>
                <w:rFonts w:ascii="Times New Roman" w:hAnsi="Times New Roman" w:cs="Times New Roman"/>
                <w:sz w:val="20"/>
                <w:szCs w:val="20"/>
              </w:rPr>
            </w:pPr>
            <w:r w:rsidRPr="00FB686B">
              <w:rPr>
                <w:rFonts w:ascii="Times New Roman" w:hAnsi="Times New Roman" w:cs="Times New Roman"/>
                <w:sz w:val="20"/>
                <w:szCs w:val="20"/>
              </w:rPr>
              <w:t>Федеральный бюджет</w:t>
            </w:r>
          </w:p>
        </w:tc>
        <w:tc>
          <w:tcPr>
            <w:tcW w:w="1129" w:type="dxa"/>
          </w:tcPr>
          <w:p w:rsidR="00FB686B" w:rsidRPr="00FB686B" w:rsidRDefault="00FB686B" w:rsidP="00FB686B">
            <w:pPr>
              <w:autoSpaceDE w:val="0"/>
              <w:autoSpaceDN w:val="0"/>
              <w:adjustRightInd w:val="0"/>
              <w:jc w:val="right"/>
              <w:rPr>
                <w:rFonts w:ascii="Times New Roman" w:hAnsi="Times New Roman" w:cs="Times New Roman"/>
                <w:sz w:val="20"/>
                <w:szCs w:val="20"/>
              </w:rPr>
            </w:pPr>
            <w:r w:rsidRPr="00FB686B">
              <w:rPr>
                <w:rFonts w:ascii="Times New Roman" w:hAnsi="Times New Roman" w:cs="Times New Roman"/>
                <w:sz w:val="20"/>
                <w:szCs w:val="20"/>
              </w:rPr>
              <w:t>0</w:t>
            </w:r>
          </w:p>
        </w:tc>
        <w:tc>
          <w:tcPr>
            <w:tcW w:w="1262" w:type="dxa"/>
          </w:tcPr>
          <w:p w:rsidR="00FB686B" w:rsidRPr="00FB686B" w:rsidRDefault="00FB686B" w:rsidP="00FB686B">
            <w:pPr>
              <w:autoSpaceDE w:val="0"/>
              <w:autoSpaceDN w:val="0"/>
              <w:adjustRightInd w:val="0"/>
              <w:jc w:val="right"/>
              <w:rPr>
                <w:rFonts w:ascii="Times New Roman" w:hAnsi="Times New Roman" w:cs="Times New Roman"/>
                <w:sz w:val="20"/>
                <w:szCs w:val="20"/>
              </w:rPr>
            </w:pPr>
            <w:r w:rsidRPr="00FB686B">
              <w:rPr>
                <w:rFonts w:ascii="Times New Roman" w:hAnsi="Times New Roman" w:cs="Times New Roman"/>
                <w:sz w:val="20"/>
                <w:szCs w:val="20"/>
              </w:rPr>
              <w:t>159033,6</w:t>
            </w:r>
          </w:p>
        </w:tc>
        <w:tc>
          <w:tcPr>
            <w:tcW w:w="1122" w:type="dxa"/>
          </w:tcPr>
          <w:p w:rsidR="00FB686B" w:rsidRPr="00FB686B" w:rsidRDefault="00FB686B" w:rsidP="00FB686B">
            <w:pPr>
              <w:autoSpaceDE w:val="0"/>
              <w:autoSpaceDN w:val="0"/>
              <w:adjustRightInd w:val="0"/>
              <w:jc w:val="right"/>
              <w:rPr>
                <w:rFonts w:ascii="Times New Roman" w:hAnsi="Times New Roman" w:cs="Times New Roman"/>
                <w:sz w:val="20"/>
                <w:szCs w:val="20"/>
              </w:rPr>
            </w:pPr>
            <w:r w:rsidRPr="00FB686B">
              <w:rPr>
                <w:rFonts w:ascii="Times New Roman" w:hAnsi="Times New Roman" w:cs="Times New Roman"/>
                <w:sz w:val="20"/>
                <w:szCs w:val="20"/>
              </w:rPr>
              <w:t>95812,87</w:t>
            </w:r>
          </w:p>
        </w:tc>
        <w:tc>
          <w:tcPr>
            <w:tcW w:w="1585" w:type="dxa"/>
          </w:tcPr>
          <w:p w:rsidR="00FB686B" w:rsidRPr="00FB686B" w:rsidRDefault="00FB686B" w:rsidP="00FB686B">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63220,73</w:t>
            </w:r>
          </w:p>
        </w:tc>
        <w:tc>
          <w:tcPr>
            <w:tcW w:w="1417" w:type="dxa"/>
          </w:tcPr>
          <w:p w:rsidR="00FB686B" w:rsidRPr="00FB686B" w:rsidRDefault="00FB686B" w:rsidP="00FB686B">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60,2</w:t>
            </w:r>
          </w:p>
        </w:tc>
      </w:tr>
      <w:tr w:rsidR="00FB686B" w:rsidRPr="007E1CE4" w:rsidTr="0019591A">
        <w:tc>
          <w:tcPr>
            <w:tcW w:w="2689" w:type="dxa"/>
          </w:tcPr>
          <w:p w:rsidR="00FB686B" w:rsidRPr="00026D9E" w:rsidRDefault="00FB686B" w:rsidP="00FB686B">
            <w:pPr>
              <w:autoSpaceDE w:val="0"/>
              <w:autoSpaceDN w:val="0"/>
              <w:adjustRightInd w:val="0"/>
              <w:jc w:val="both"/>
              <w:rPr>
                <w:rFonts w:ascii="Times New Roman" w:hAnsi="Times New Roman" w:cs="Times New Roman"/>
                <w:sz w:val="20"/>
                <w:szCs w:val="20"/>
              </w:rPr>
            </w:pPr>
            <w:r w:rsidRPr="00026D9E">
              <w:rPr>
                <w:rFonts w:ascii="Times New Roman" w:hAnsi="Times New Roman" w:cs="Times New Roman"/>
                <w:sz w:val="20"/>
                <w:szCs w:val="20"/>
              </w:rPr>
              <w:t>Краевой бюджет</w:t>
            </w:r>
          </w:p>
        </w:tc>
        <w:tc>
          <w:tcPr>
            <w:tcW w:w="1129" w:type="dxa"/>
          </w:tcPr>
          <w:p w:rsidR="00FB686B" w:rsidRPr="00FB686B" w:rsidRDefault="00FB686B" w:rsidP="00FB686B">
            <w:pPr>
              <w:autoSpaceDE w:val="0"/>
              <w:autoSpaceDN w:val="0"/>
              <w:adjustRightInd w:val="0"/>
              <w:jc w:val="right"/>
              <w:rPr>
                <w:rFonts w:ascii="Times New Roman" w:hAnsi="Times New Roman" w:cs="Times New Roman"/>
                <w:sz w:val="20"/>
                <w:szCs w:val="20"/>
              </w:rPr>
            </w:pPr>
            <w:r w:rsidRPr="00FB686B">
              <w:rPr>
                <w:rFonts w:ascii="Times New Roman" w:hAnsi="Times New Roman" w:cs="Times New Roman"/>
                <w:sz w:val="20"/>
                <w:szCs w:val="20"/>
              </w:rPr>
              <w:t>5253,9</w:t>
            </w:r>
          </w:p>
        </w:tc>
        <w:tc>
          <w:tcPr>
            <w:tcW w:w="1262" w:type="dxa"/>
          </w:tcPr>
          <w:p w:rsidR="00FB686B" w:rsidRPr="00FB686B" w:rsidRDefault="00FB686B" w:rsidP="00FB686B">
            <w:pPr>
              <w:autoSpaceDE w:val="0"/>
              <w:autoSpaceDN w:val="0"/>
              <w:adjustRightInd w:val="0"/>
              <w:jc w:val="right"/>
              <w:rPr>
                <w:rFonts w:ascii="Times New Roman" w:hAnsi="Times New Roman" w:cs="Times New Roman"/>
                <w:sz w:val="20"/>
                <w:szCs w:val="20"/>
              </w:rPr>
            </w:pPr>
            <w:r w:rsidRPr="00FB686B">
              <w:rPr>
                <w:rFonts w:ascii="Times New Roman" w:hAnsi="Times New Roman" w:cs="Times New Roman"/>
                <w:sz w:val="20"/>
                <w:szCs w:val="20"/>
              </w:rPr>
              <w:t>67311,2</w:t>
            </w:r>
          </w:p>
        </w:tc>
        <w:tc>
          <w:tcPr>
            <w:tcW w:w="1122" w:type="dxa"/>
          </w:tcPr>
          <w:p w:rsidR="00FB686B" w:rsidRPr="00FB686B" w:rsidRDefault="00FB686B" w:rsidP="00FB686B">
            <w:pPr>
              <w:autoSpaceDE w:val="0"/>
              <w:autoSpaceDN w:val="0"/>
              <w:adjustRightInd w:val="0"/>
              <w:jc w:val="right"/>
              <w:rPr>
                <w:rFonts w:ascii="Times New Roman" w:hAnsi="Times New Roman" w:cs="Times New Roman"/>
                <w:sz w:val="20"/>
                <w:szCs w:val="20"/>
              </w:rPr>
            </w:pPr>
            <w:r w:rsidRPr="00FB686B">
              <w:rPr>
                <w:rFonts w:ascii="Times New Roman" w:hAnsi="Times New Roman" w:cs="Times New Roman"/>
                <w:sz w:val="20"/>
                <w:szCs w:val="20"/>
              </w:rPr>
              <w:t>43323,38</w:t>
            </w:r>
          </w:p>
        </w:tc>
        <w:tc>
          <w:tcPr>
            <w:tcW w:w="1585" w:type="dxa"/>
          </w:tcPr>
          <w:p w:rsidR="00FB686B" w:rsidRPr="00FB686B" w:rsidRDefault="00FB686B" w:rsidP="00FB686B">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23987,8</w:t>
            </w:r>
          </w:p>
        </w:tc>
        <w:tc>
          <w:tcPr>
            <w:tcW w:w="1417" w:type="dxa"/>
          </w:tcPr>
          <w:p w:rsidR="00FB686B" w:rsidRPr="00FB686B" w:rsidRDefault="00FB686B" w:rsidP="00FB686B">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67,4</w:t>
            </w:r>
          </w:p>
        </w:tc>
      </w:tr>
      <w:tr w:rsidR="00FB686B" w:rsidRPr="00A22DB4" w:rsidTr="0019591A">
        <w:tc>
          <w:tcPr>
            <w:tcW w:w="2689" w:type="dxa"/>
          </w:tcPr>
          <w:p w:rsidR="00FB686B" w:rsidRPr="00026D9E" w:rsidRDefault="00FB686B" w:rsidP="00FB686B">
            <w:pPr>
              <w:autoSpaceDE w:val="0"/>
              <w:autoSpaceDN w:val="0"/>
              <w:adjustRightInd w:val="0"/>
              <w:jc w:val="both"/>
              <w:rPr>
                <w:rFonts w:ascii="Times New Roman" w:hAnsi="Times New Roman" w:cs="Times New Roman"/>
                <w:sz w:val="20"/>
                <w:szCs w:val="20"/>
              </w:rPr>
            </w:pPr>
            <w:r w:rsidRPr="00026D9E">
              <w:rPr>
                <w:rFonts w:ascii="Times New Roman" w:hAnsi="Times New Roman" w:cs="Times New Roman"/>
                <w:sz w:val="20"/>
                <w:szCs w:val="20"/>
              </w:rPr>
              <w:t>Бюджет города</w:t>
            </w:r>
          </w:p>
        </w:tc>
        <w:tc>
          <w:tcPr>
            <w:tcW w:w="1129" w:type="dxa"/>
          </w:tcPr>
          <w:p w:rsidR="00FB686B" w:rsidRPr="00FB686B" w:rsidRDefault="00FB686B" w:rsidP="00FB686B">
            <w:pPr>
              <w:autoSpaceDE w:val="0"/>
              <w:autoSpaceDN w:val="0"/>
              <w:adjustRightInd w:val="0"/>
              <w:jc w:val="right"/>
              <w:rPr>
                <w:rFonts w:ascii="Times New Roman" w:hAnsi="Times New Roman" w:cs="Times New Roman"/>
                <w:sz w:val="20"/>
                <w:szCs w:val="20"/>
              </w:rPr>
            </w:pPr>
            <w:r w:rsidRPr="00FB686B">
              <w:rPr>
                <w:rFonts w:ascii="Times New Roman" w:hAnsi="Times New Roman" w:cs="Times New Roman"/>
                <w:sz w:val="20"/>
                <w:szCs w:val="20"/>
              </w:rPr>
              <w:t>15580,33</w:t>
            </w:r>
          </w:p>
        </w:tc>
        <w:tc>
          <w:tcPr>
            <w:tcW w:w="1262" w:type="dxa"/>
          </w:tcPr>
          <w:p w:rsidR="00FB686B" w:rsidRPr="00FB686B" w:rsidRDefault="00FB686B" w:rsidP="00FB686B">
            <w:pPr>
              <w:autoSpaceDE w:val="0"/>
              <w:autoSpaceDN w:val="0"/>
              <w:adjustRightInd w:val="0"/>
              <w:jc w:val="right"/>
              <w:rPr>
                <w:rFonts w:ascii="Times New Roman" w:hAnsi="Times New Roman" w:cs="Times New Roman"/>
                <w:sz w:val="20"/>
                <w:szCs w:val="20"/>
              </w:rPr>
            </w:pPr>
            <w:r w:rsidRPr="00FB686B">
              <w:rPr>
                <w:rFonts w:ascii="Times New Roman" w:hAnsi="Times New Roman" w:cs="Times New Roman"/>
                <w:sz w:val="20"/>
                <w:szCs w:val="20"/>
              </w:rPr>
              <w:t>14130,4</w:t>
            </w:r>
          </w:p>
        </w:tc>
        <w:tc>
          <w:tcPr>
            <w:tcW w:w="1122" w:type="dxa"/>
          </w:tcPr>
          <w:p w:rsidR="00FB686B" w:rsidRPr="00FB686B" w:rsidRDefault="00FB686B" w:rsidP="00FB686B">
            <w:pPr>
              <w:autoSpaceDE w:val="0"/>
              <w:autoSpaceDN w:val="0"/>
              <w:adjustRightInd w:val="0"/>
              <w:jc w:val="right"/>
              <w:rPr>
                <w:rFonts w:ascii="Times New Roman" w:hAnsi="Times New Roman" w:cs="Times New Roman"/>
                <w:sz w:val="20"/>
                <w:szCs w:val="20"/>
              </w:rPr>
            </w:pPr>
            <w:r w:rsidRPr="00FB686B">
              <w:rPr>
                <w:rFonts w:ascii="Times New Roman" w:hAnsi="Times New Roman" w:cs="Times New Roman"/>
                <w:sz w:val="20"/>
                <w:szCs w:val="20"/>
              </w:rPr>
              <w:t>14102,29</w:t>
            </w:r>
          </w:p>
        </w:tc>
        <w:tc>
          <w:tcPr>
            <w:tcW w:w="1585" w:type="dxa"/>
          </w:tcPr>
          <w:p w:rsidR="00FB686B" w:rsidRPr="00FB686B" w:rsidRDefault="00FB686B" w:rsidP="00FB686B">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28,1</w:t>
            </w:r>
          </w:p>
        </w:tc>
        <w:tc>
          <w:tcPr>
            <w:tcW w:w="1417" w:type="dxa"/>
          </w:tcPr>
          <w:p w:rsidR="00FB686B" w:rsidRPr="00FB686B" w:rsidRDefault="002F5964" w:rsidP="00FB686B">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99,8</w:t>
            </w:r>
          </w:p>
        </w:tc>
      </w:tr>
      <w:tr w:rsidR="00FB686B" w:rsidRPr="00A22DB4" w:rsidTr="0019591A">
        <w:tc>
          <w:tcPr>
            <w:tcW w:w="2689" w:type="dxa"/>
          </w:tcPr>
          <w:p w:rsidR="00FB686B" w:rsidRPr="00026D9E" w:rsidRDefault="00FB686B" w:rsidP="00FB686B">
            <w:pPr>
              <w:autoSpaceDE w:val="0"/>
              <w:autoSpaceDN w:val="0"/>
              <w:adjustRightInd w:val="0"/>
              <w:jc w:val="both"/>
              <w:rPr>
                <w:rFonts w:ascii="Times New Roman" w:hAnsi="Times New Roman" w:cs="Times New Roman"/>
                <w:sz w:val="24"/>
                <w:szCs w:val="24"/>
              </w:rPr>
            </w:pPr>
            <w:r w:rsidRPr="00026D9E">
              <w:rPr>
                <w:rFonts w:ascii="Times New Roman" w:hAnsi="Times New Roman" w:cs="Times New Roman"/>
                <w:sz w:val="24"/>
                <w:szCs w:val="24"/>
              </w:rPr>
              <w:t>ИТОГО</w:t>
            </w:r>
          </w:p>
        </w:tc>
        <w:tc>
          <w:tcPr>
            <w:tcW w:w="1129" w:type="dxa"/>
          </w:tcPr>
          <w:p w:rsidR="00FB686B" w:rsidRPr="00FB686B" w:rsidRDefault="00FB686B" w:rsidP="00FB686B">
            <w:pPr>
              <w:autoSpaceDE w:val="0"/>
              <w:autoSpaceDN w:val="0"/>
              <w:adjustRightInd w:val="0"/>
              <w:jc w:val="right"/>
              <w:rPr>
                <w:rFonts w:ascii="Times New Roman" w:hAnsi="Times New Roman" w:cs="Times New Roman"/>
                <w:sz w:val="20"/>
                <w:szCs w:val="20"/>
              </w:rPr>
            </w:pPr>
            <w:r w:rsidRPr="00FB686B">
              <w:rPr>
                <w:rFonts w:ascii="Times New Roman" w:hAnsi="Times New Roman" w:cs="Times New Roman"/>
                <w:sz w:val="20"/>
                <w:szCs w:val="20"/>
              </w:rPr>
              <w:t>20834,23</w:t>
            </w:r>
          </w:p>
        </w:tc>
        <w:tc>
          <w:tcPr>
            <w:tcW w:w="1262" w:type="dxa"/>
          </w:tcPr>
          <w:p w:rsidR="00FB686B" w:rsidRPr="00FB686B" w:rsidRDefault="00FB686B" w:rsidP="00FB686B">
            <w:pPr>
              <w:autoSpaceDE w:val="0"/>
              <w:autoSpaceDN w:val="0"/>
              <w:adjustRightInd w:val="0"/>
              <w:jc w:val="right"/>
              <w:rPr>
                <w:rFonts w:ascii="Times New Roman" w:hAnsi="Times New Roman" w:cs="Times New Roman"/>
                <w:sz w:val="20"/>
                <w:szCs w:val="20"/>
              </w:rPr>
            </w:pPr>
            <w:r w:rsidRPr="00FB686B">
              <w:rPr>
                <w:rFonts w:ascii="Times New Roman" w:hAnsi="Times New Roman" w:cs="Times New Roman"/>
                <w:sz w:val="20"/>
                <w:szCs w:val="20"/>
              </w:rPr>
              <w:t>242097,2</w:t>
            </w:r>
          </w:p>
        </w:tc>
        <w:tc>
          <w:tcPr>
            <w:tcW w:w="1122" w:type="dxa"/>
          </w:tcPr>
          <w:p w:rsidR="00FB686B" w:rsidRPr="00FB686B" w:rsidRDefault="00FB686B" w:rsidP="00FB686B">
            <w:pPr>
              <w:autoSpaceDE w:val="0"/>
              <w:autoSpaceDN w:val="0"/>
              <w:adjustRightInd w:val="0"/>
              <w:jc w:val="right"/>
              <w:rPr>
                <w:rFonts w:ascii="Times New Roman" w:hAnsi="Times New Roman" w:cs="Times New Roman"/>
                <w:sz w:val="20"/>
                <w:szCs w:val="20"/>
              </w:rPr>
            </w:pPr>
            <w:r w:rsidRPr="00FB686B">
              <w:rPr>
                <w:rFonts w:ascii="Times New Roman" w:hAnsi="Times New Roman" w:cs="Times New Roman"/>
                <w:sz w:val="20"/>
                <w:szCs w:val="20"/>
              </w:rPr>
              <w:t>153238,54</w:t>
            </w:r>
          </w:p>
        </w:tc>
        <w:tc>
          <w:tcPr>
            <w:tcW w:w="1585" w:type="dxa"/>
          </w:tcPr>
          <w:p w:rsidR="00FB686B" w:rsidRPr="00FB686B" w:rsidRDefault="002F5964" w:rsidP="00FB686B">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88858,66</w:t>
            </w:r>
          </w:p>
        </w:tc>
        <w:tc>
          <w:tcPr>
            <w:tcW w:w="1417" w:type="dxa"/>
          </w:tcPr>
          <w:p w:rsidR="00FB686B" w:rsidRPr="00FB686B" w:rsidRDefault="002F5964" w:rsidP="00FB686B">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63,3</w:t>
            </w:r>
          </w:p>
        </w:tc>
      </w:tr>
    </w:tbl>
    <w:p w:rsidR="00F42F4C" w:rsidRDefault="00F42F4C" w:rsidP="00F42F4C">
      <w:pPr>
        <w:autoSpaceDE w:val="0"/>
        <w:autoSpaceDN w:val="0"/>
        <w:adjustRightInd w:val="0"/>
        <w:spacing w:after="0" w:line="240" w:lineRule="auto"/>
        <w:ind w:firstLine="709"/>
        <w:jc w:val="both"/>
        <w:rPr>
          <w:rFonts w:ascii="Times New Roman" w:hAnsi="Times New Roman" w:cs="Times New Roman"/>
          <w:sz w:val="24"/>
          <w:szCs w:val="24"/>
        </w:rPr>
      </w:pPr>
      <w:r w:rsidRPr="00862304">
        <w:rPr>
          <w:rFonts w:ascii="Times New Roman" w:hAnsi="Times New Roman" w:cs="Times New Roman"/>
          <w:sz w:val="24"/>
          <w:szCs w:val="24"/>
        </w:rPr>
        <w:t>В течение 201</w:t>
      </w:r>
      <w:r>
        <w:rPr>
          <w:rFonts w:ascii="Times New Roman" w:hAnsi="Times New Roman" w:cs="Times New Roman"/>
          <w:sz w:val="24"/>
          <w:szCs w:val="24"/>
        </w:rPr>
        <w:t>9</w:t>
      </w:r>
      <w:r w:rsidRPr="00862304">
        <w:rPr>
          <w:rFonts w:ascii="Times New Roman" w:hAnsi="Times New Roman" w:cs="Times New Roman"/>
          <w:sz w:val="24"/>
          <w:szCs w:val="24"/>
        </w:rPr>
        <w:t xml:space="preserve"> года в МП </w:t>
      </w:r>
      <w:r w:rsidR="002F5964" w:rsidRPr="00FB686B">
        <w:rPr>
          <w:rFonts w:ascii="Times New Roman" w:hAnsi="Times New Roman" w:cs="Times New Roman"/>
          <w:sz w:val="24"/>
          <w:szCs w:val="24"/>
        </w:rPr>
        <w:t>«Обеспечение доступным и комфортным жильем граждан муниципального образования город Дивногорск»</w:t>
      </w:r>
      <w:r w:rsidR="002F5964">
        <w:rPr>
          <w:rFonts w:ascii="Times New Roman" w:hAnsi="Times New Roman" w:cs="Times New Roman"/>
          <w:sz w:val="24"/>
          <w:szCs w:val="24"/>
        </w:rPr>
        <w:t xml:space="preserve"> </w:t>
      </w:r>
      <w:r w:rsidRPr="00862304">
        <w:rPr>
          <w:rFonts w:ascii="Times New Roman" w:hAnsi="Times New Roman" w:cs="Times New Roman"/>
          <w:sz w:val="24"/>
          <w:szCs w:val="24"/>
        </w:rPr>
        <w:t>вносились</w:t>
      </w:r>
      <w:r>
        <w:rPr>
          <w:rFonts w:ascii="Times New Roman" w:hAnsi="Times New Roman" w:cs="Times New Roman"/>
          <w:sz w:val="24"/>
          <w:szCs w:val="24"/>
        </w:rPr>
        <w:t xml:space="preserve"> изменения</w:t>
      </w:r>
      <w:r w:rsidRPr="00862304">
        <w:rPr>
          <w:rFonts w:ascii="Times New Roman" w:hAnsi="Times New Roman" w:cs="Times New Roman"/>
          <w:sz w:val="24"/>
          <w:szCs w:val="24"/>
        </w:rPr>
        <w:t xml:space="preserve">, в результате ассигнования увеличились на </w:t>
      </w:r>
      <w:r w:rsidR="002F5964">
        <w:rPr>
          <w:rFonts w:ascii="Times New Roman" w:hAnsi="Times New Roman" w:cs="Times New Roman"/>
          <w:sz w:val="24"/>
          <w:szCs w:val="24"/>
        </w:rPr>
        <w:t>231</w:t>
      </w:r>
      <w:r w:rsidR="00666257">
        <w:rPr>
          <w:rFonts w:ascii="Times New Roman" w:hAnsi="Times New Roman" w:cs="Times New Roman"/>
          <w:sz w:val="24"/>
          <w:szCs w:val="24"/>
        </w:rPr>
        <w:t xml:space="preserve"> </w:t>
      </w:r>
      <w:r w:rsidR="002F5964">
        <w:rPr>
          <w:rFonts w:ascii="Times New Roman" w:hAnsi="Times New Roman" w:cs="Times New Roman"/>
          <w:sz w:val="24"/>
          <w:szCs w:val="24"/>
        </w:rPr>
        <w:t>346,7</w:t>
      </w:r>
      <w:r>
        <w:rPr>
          <w:rFonts w:ascii="Times New Roman" w:hAnsi="Times New Roman" w:cs="Times New Roman"/>
          <w:sz w:val="24"/>
          <w:szCs w:val="24"/>
        </w:rPr>
        <w:t xml:space="preserve"> тыс.</w:t>
      </w:r>
      <w:r w:rsidRPr="00862304">
        <w:rPr>
          <w:rFonts w:ascii="Times New Roman" w:hAnsi="Times New Roman" w:cs="Times New Roman"/>
          <w:sz w:val="24"/>
          <w:szCs w:val="24"/>
        </w:rPr>
        <w:t xml:space="preserve"> рублей.</w:t>
      </w:r>
    </w:p>
    <w:p w:rsidR="002F5964" w:rsidRPr="006E290F" w:rsidRDefault="002F5964" w:rsidP="002F596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Исполнение расходов составило 153</w:t>
      </w:r>
      <w:r w:rsidR="00666257">
        <w:rPr>
          <w:rFonts w:ascii="Times New Roman" w:hAnsi="Times New Roman" w:cs="Times New Roman"/>
          <w:sz w:val="24"/>
          <w:szCs w:val="24"/>
        </w:rPr>
        <w:t xml:space="preserve"> </w:t>
      </w:r>
      <w:r>
        <w:rPr>
          <w:rFonts w:ascii="Times New Roman" w:hAnsi="Times New Roman" w:cs="Times New Roman"/>
          <w:sz w:val="24"/>
          <w:szCs w:val="24"/>
        </w:rPr>
        <w:t>238,54 тыс. рублей или 63,3% при б</w:t>
      </w:r>
      <w:r w:rsidRPr="00862304">
        <w:rPr>
          <w:rFonts w:ascii="Times New Roman" w:hAnsi="Times New Roman" w:cs="Times New Roman"/>
          <w:sz w:val="24"/>
          <w:szCs w:val="24"/>
        </w:rPr>
        <w:t>юджетны</w:t>
      </w:r>
      <w:r>
        <w:rPr>
          <w:rFonts w:ascii="Times New Roman" w:hAnsi="Times New Roman" w:cs="Times New Roman"/>
          <w:sz w:val="24"/>
          <w:szCs w:val="24"/>
        </w:rPr>
        <w:t>х</w:t>
      </w:r>
      <w:r w:rsidRPr="00862304">
        <w:rPr>
          <w:rFonts w:ascii="Times New Roman" w:hAnsi="Times New Roman" w:cs="Times New Roman"/>
          <w:sz w:val="24"/>
          <w:szCs w:val="24"/>
        </w:rPr>
        <w:t xml:space="preserve"> назначения</w:t>
      </w:r>
      <w:r>
        <w:rPr>
          <w:rFonts w:ascii="Times New Roman" w:hAnsi="Times New Roman" w:cs="Times New Roman"/>
          <w:sz w:val="24"/>
          <w:szCs w:val="24"/>
        </w:rPr>
        <w:t>х</w:t>
      </w:r>
      <w:r w:rsidRPr="00862304">
        <w:rPr>
          <w:rFonts w:ascii="Times New Roman" w:hAnsi="Times New Roman" w:cs="Times New Roman"/>
          <w:sz w:val="24"/>
          <w:szCs w:val="24"/>
        </w:rPr>
        <w:t xml:space="preserve"> </w:t>
      </w:r>
      <w:r>
        <w:rPr>
          <w:rFonts w:ascii="Times New Roman" w:hAnsi="Times New Roman" w:cs="Times New Roman"/>
          <w:sz w:val="24"/>
          <w:szCs w:val="24"/>
        </w:rPr>
        <w:t>242</w:t>
      </w:r>
      <w:r w:rsidR="00666257">
        <w:rPr>
          <w:rFonts w:ascii="Times New Roman" w:hAnsi="Times New Roman" w:cs="Times New Roman"/>
          <w:sz w:val="24"/>
          <w:szCs w:val="24"/>
        </w:rPr>
        <w:t xml:space="preserve"> </w:t>
      </w:r>
      <w:r>
        <w:rPr>
          <w:rFonts w:ascii="Times New Roman" w:hAnsi="Times New Roman" w:cs="Times New Roman"/>
          <w:sz w:val="24"/>
          <w:szCs w:val="24"/>
        </w:rPr>
        <w:t>097,2 тыс. рублей, в том числе по</w:t>
      </w:r>
      <w:r w:rsidRPr="006E290F">
        <w:rPr>
          <w:rFonts w:ascii="Times New Roman" w:hAnsi="Times New Roman" w:cs="Times New Roman"/>
          <w:sz w:val="24"/>
          <w:szCs w:val="24"/>
        </w:rPr>
        <w:t xml:space="preserve"> источникам финансирования:</w:t>
      </w:r>
    </w:p>
    <w:p w:rsidR="002F5964" w:rsidRDefault="00E97B0B" w:rsidP="002F596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w:t>
      </w:r>
      <w:r w:rsidR="002F5964">
        <w:rPr>
          <w:rFonts w:ascii="Times New Roman" w:hAnsi="Times New Roman" w:cs="Times New Roman"/>
          <w:sz w:val="24"/>
          <w:szCs w:val="24"/>
        </w:rPr>
        <w:t>едеральный бюджет – 60,2%;</w:t>
      </w:r>
    </w:p>
    <w:p w:rsidR="002F5964" w:rsidRPr="006E290F" w:rsidRDefault="00E97B0B" w:rsidP="002F596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F5964" w:rsidRPr="006E290F">
        <w:rPr>
          <w:rFonts w:ascii="Times New Roman" w:hAnsi="Times New Roman" w:cs="Times New Roman"/>
          <w:sz w:val="24"/>
          <w:szCs w:val="24"/>
        </w:rPr>
        <w:t xml:space="preserve">краевой бюджет – </w:t>
      </w:r>
      <w:r w:rsidR="002F5964">
        <w:rPr>
          <w:rFonts w:ascii="Times New Roman" w:hAnsi="Times New Roman" w:cs="Times New Roman"/>
          <w:sz w:val="24"/>
          <w:szCs w:val="24"/>
        </w:rPr>
        <w:t>67,4</w:t>
      </w:r>
      <w:r w:rsidR="002F5964" w:rsidRPr="006E290F">
        <w:rPr>
          <w:rFonts w:ascii="Times New Roman" w:hAnsi="Times New Roman" w:cs="Times New Roman"/>
          <w:sz w:val="24"/>
          <w:szCs w:val="24"/>
        </w:rPr>
        <w:t xml:space="preserve">%; </w:t>
      </w:r>
    </w:p>
    <w:p w:rsidR="002F5964" w:rsidRDefault="00E97B0B" w:rsidP="002F596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F5964">
        <w:rPr>
          <w:rFonts w:ascii="Times New Roman" w:hAnsi="Times New Roman" w:cs="Times New Roman"/>
          <w:sz w:val="24"/>
          <w:szCs w:val="24"/>
        </w:rPr>
        <w:t>б</w:t>
      </w:r>
      <w:r w:rsidR="002F5964" w:rsidRPr="006E290F">
        <w:rPr>
          <w:rFonts w:ascii="Times New Roman" w:hAnsi="Times New Roman" w:cs="Times New Roman"/>
          <w:sz w:val="24"/>
          <w:szCs w:val="24"/>
        </w:rPr>
        <w:t>юджет города</w:t>
      </w:r>
      <w:r w:rsidR="002F5964">
        <w:rPr>
          <w:rFonts w:ascii="Times New Roman" w:hAnsi="Times New Roman" w:cs="Times New Roman"/>
          <w:sz w:val="24"/>
          <w:szCs w:val="24"/>
        </w:rPr>
        <w:t xml:space="preserve"> – 99,8%.</w:t>
      </w:r>
    </w:p>
    <w:p w:rsidR="005A1A10" w:rsidRPr="005A1A10" w:rsidRDefault="005A1A10" w:rsidP="002F5964">
      <w:pPr>
        <w:autoSpaceDE w:val="0"/>
        <w:autoSpaceDN w:val="0"/>
        <w:adjustRightInd w:val="0"/>
        <w:spacing w:after="0" w:line="240" w:lineRule="auto"/>
        <w:ind w:firstLine="709"/>
        <w:jc w:val="both"/>
        <w:rPr>
          <w:rFonts w:ascii="Times New Roman" w:hAnsi="Times New Roman" w:cs="Times New Roman"/>
          <w:sz w:val="24"/>
          <w:szCs w:val="24"/>
        </w:rPr>
      </w:pPr>
      <w:r w:rsidRPr="005A1A10">
        <w:rPr>
          <w:rFonts w:ascii="Times New Roman" w:hAnsi="Times New Roman" w:cs="Times New Roman"/>
          <w:sz w:val="24"/>
          <w:szCs w:val="24"/>
        </w:rPr>
        <w:t>Не исполнение расходов</w:t>
      </w:r>
      <w:r>
        <w:rPr>
          <w:rFonts w:ascii="Times New Roman" w:hAnsi="Times New Roman" w:cs="Times New Roman"/>
          <w:sz w:val="24"/>
          <w:szCs w:val="24"/>
        </w:rPr>
        <w:t xml:space="preserve"> федерального и краевого бюджетов</w:t>
      </w:r>
      <w:r w:rsidRPr="005A1A10">
        <w:rPr>
          <w:rFonts w:ascii="Times New Roman" w:hAnsi="Times New Roman" w:cs="Times New Roman"/>
          <w:sz w:val="24"/>
          <w:szCs w:val="24"/>
        </w:rPr>
        <w:t xml:space="preserve"> обусловлено оплат</w:t>
      </w:r>
      <w:r>
        <w:rPr>
          <w:rFonts w:ascii="Times New Roman" w:hAnsi="Times New Roman" w:cs="Times New Roman"/>
          <w:sz w:val="24"/>
          <w:szCs w:val="24"/>
        </w:rPr>
        <w:t>ой</w:t>
      </w:r>
      <w:r w:rsidRPr="005A1A10">
        <w:rPr>
          <w:rFonts w:ascii="Times New Roman" w:hAnsi="Times New Roman" w:cs="Times New Roman"/>
          <w:sz w:val="24"/>
          <w:szCs w:val="24"/>
        </w:rPr>
        <w:t xml:space="preserve"> </w:t>
      </w:r>
      <w:r w:rsidR="00666257" w:rsidRPr="005A1A10">
        <w:rPr>
          <w:rFonts w:ascii="Times New Roman" w:hAnsi="Times New Roman" w:cs="Times New Roman"/>
          <w:sz w:val="24"/>
          <w:szCs w:val="24"/>
        </w:rPr>
        <w:t>в 2020 году</w:t>
      </w:r>
      <w:r w:rsidR="00666257">
        <w:rPr>
          <w:rFonts w:ascii="Times New Roman" w:hAnsi="Times New Roman" w:cs="Times New Roman"/>
          <w:sz w:val="24"/>
          <w:szCs w:val="24"/>
        </w:rPr>
        <w:t>,</w:t>
      </w:r>
      <w:r w:rsidR="00666257" w:rsidRPr="005A1A10">
        <w:rPr>
          <w:rFonts w:ascii="Times New Roman" w:hAnsi="Times New Roman" w:cs="Times New Roman"/>
          <w:sz w:val="24"/>
          <w:szCs w:val="24"/>
        </w:rPr>
        <w:t xml:space="preserve"> </w:t>
      </w:r>
      <w:r w:rsidRPr="005A1A10">
        <w:rPr>
          <w:rFonts w:ascii="Times New Roman" w:hAnsi="Times New Roman" w:cs="Times New Roman"/>
          <w:sz w:val="24"/>
          <w:szCs w:val="24"/>
        </w:rPr>
        <w:t xml:space="preserve">заключенных </w:t>
      </w:r>
      <w:r w:rsidR="00666257">
        <w:rPr>
          <w:rFonts w:ascii="Times New Roman" w:hAnsi="Times New Roman" w:cs="Times New Roman"/>
          <w:sz w:val="24"/>
          <w:szCs w:val="24"/>
        </w:rPr>
        <w:t xml:space="preserve">в 2019 году </w:t>
      </w:r>
      <w:r w:rsidRPr="005A1A10">
        <w:rPr>
          <w:rFonts w:ascii="Times New Roman" w:hAnsi="Times New Roman" w:cs="Times New Roman"/>
          <w:sz w:val="24"/>
          <w:szCs w:val="24"/>
        </w:rPr>
        <w:t xml:space="preserve">контрактов </w:t>
      </w:r>
      <w:r>
        <w:rPr>
          <w:rFonts w:ascii="Times New Roman" w:hAnsi="Times New Roman" w:cs="Times New Roman"/>
          <w:sz w:val="24"/>
          <w:szCs w:val="24"/>
        </w:rPr>
        <w:t>по подпрограмме «Переселение граждан из аварийного жилищного фонда»</w:t>
      </w:r>
      <w:r w:rsidRPr="005A1A10">
        <w:rPr>
          <w:rFonts w:ascii="Times New Roman" w:hAnsi="Times New Roman" w:cs="Times New Roman"/>
          <w:sz w:val="24"/>
          <w:szCs w:val="24"/>
        </w:rPr>
        <w:t>, а также экономи</w:t>
      </w:r>
      <w:r>
        <w:rPr>
          <w:rFonts w:ascii="Times New Roman" w:hAnsi="Times New Roman" w:cs="Times New Roman"/>
          <w:sz w:val="24"/>
          <w:szCs w:val="24"/>
        </w:rPr>
        <w:t>ей</w:t>
      </w:r>
      <w:r w:rsidRPr="005A1A10">
        <w:rPr>
          <w:rFonts w:ascii="Times New Roman" w:hAnsi="Times New Roman" w:cs="Times New Roman"/>
          <w:sz w:val="24"/>
          <w:szCs w:val="24"/>
        </w:rPr>
        <w:t xml:space="preserve"> средств по результатам торгов и расторжени</w:t>
      </w:r>
      <w:r w:rsidR="00E97B0B">
        <w:rPr>
          <w:rFonts w:ascii="Times New Roman" w:hAnsi="Times New Roman" w:cs="Times New Roman"/>
          <w:sz w:val="24"/>
          <w:szCs w:val="24"/>
        </w:rPr>
        <w:t>ем</w:t>
      </w:r>
      <w:r w:rsidRPr="005A1A10">
        <w:rPr>
          <w:rFonts w:ascii="Times New Roman" w:hAnsi="Times New Roman" w:cs="Times New Roman"/>
          <w:sz w:val="24"/>
          <w:szCs w:val="24"/>
        </w:rPr>
        <w:t xml:space="preserve"> контракта</w:t>
      </w:r>
      <w:r w:rsidR="00F416C9">
        <w:rPr>
          <w:rFonts w:ascii="Times New Roman" w:hAnsi="Times New Roman" w:cs="Times New Roman"/>
          <w:sz w:val="24"/>
          <w:szCs w:val="24"/>
        </w:rPr>
        <w:t xml:space="preserve"> на приобретение 1 квартиры.</w:t>
      </w:r>
    </w:p>
    <w:p w:rsidR="002F5964" w:rsidRDefault="002F5964" w:rsidP="00F42F4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Значительное превышение </w:t>
      </w:r>
      <w:r w:rsidR="00A2352F">
        <w:rPr>
          <w:rFonts w:ascii="Times New Roman" w:hAnsi="Times New Roman" w:cs="Times New Roman"/>
          <w:sz w:val="24"/>
          <w:szCs w:val="24"/>
        </w:rPr>
        <w:t>по</w:t>
      </w:r>
      <w:r>
        <w:rPr>
          <w:rFonts w:ascii="Times New Roman" w:hAnsi="Times New Roman" w:cs="Times New Roman"/>
          <w:sz w:val="24"/>
          <w:szCs w:val="24"/>
        </w:rPr>
        <w:t xml:space="preserve"> расход</w:t>
      </w:r>
      <w:r w:rsidR="00A2352F">
        <w:rPr>
          <w:rFonts w:ascii="Times New Roman" w:hAnsi="Times New Roman" w:cs="Times New Roman"/>
          <w:sz w:val="24"/>
          <w:szCs w:val="24"/>
        </w:rPr>
        <w:t>ам</w:t>
      </w:r>
      <w:r w:rsidRPr="002F5964">
        <w:rPr>
          <w:rFonts w:ascii="Times New Roman" w:hAnsi="Times New Roman" w:cs="Times New Roman"/>
          <w:sz w:val="24"/>
          <w:szCs w:val="24"/>
        </w:rPr>
        <w:t xml:space="preserve"> </w:t>
      </w:r>
      <w:r w:rsidRPr="00862304">
        <w:rPr>
          <w:rFonts w:ascii="Times New Roman" w:hAnsi="Times New Roman" w:cs="Times New Roman"/>
          <w:sz w:val="24"/>
          <w:szCs w:val="24"/>
        </w:rPr>
        <w:t>в отчётном году</w:t>
      </w:r>
      <w:r>
        <w:rPr>
          <w:rFonts w:ascii="Times New Roman" w:hAnsi="Times New Roman" w:cs="Times New Roman"/>
          <w:sz w:val="24"/>
          <w:szCs w:val="24"/>
        </w:rPr>
        <w:t xml:space="preserve"> п</w:t>
      </w:r>
      <w:r w:rsidRPr="00862304">
        <w:rPr>
          <w:rFonts w:ascii="Times New Roman" w:hAnsi="Times New Roman" w:cs="Times New Roman"/>
          <w:sz w:val="24"/>
          <w:szCs w:val="24"/>
        </w:rPr>
        <w:t>о сравнению с предыдущим период</w:t>
      </w:r>
      <w:r>
        <w:rPr>
          <w:rFonts w:ascii="Times New Roman" w:hAnsi="Times New Roman" w:cs="Times New Roman"/>
          <w:sz w:val="24"/>
          <w:szCs w:val="24"/>
        </w:rPr>
        <w:t xml:space="preserve">ом </w:t>
      </w:r>
      <w:r w:rsidRPr="00862304">
        <w:rPr>
          <w:rFonts w:ascii="Times New Roman" w:hAnsi="Times New Roman" w:cs="Times New Roman"/>
          <w:sz w:val="24"/>
          <w:szCs w:val="24"/>
        </w:rPr>
        <w:t>201</w:t>
      </w:r>
      <w:r>
        <w:rPr>
          <w:rFonts w:ascii="Times New Roman" w:hAnsi="Times New Roman" w:cs="Times New Roman"/>
          <w:sz w:val="24"/>
          <w:szCs w:val="24"/>
        </w:rPr>
        <w:t>8</w:t>
      </w:r>
      <w:r w:rsidRPr="00862304">
        <w:rPr>
          <w:rFonts w:ascii="Times New Roman" w:hAnsi="Times New Roman" w:cs="Times New Roman"/>
          <w:sz w:val="24"/>
          <w:szCs w:val="24"/>
        </w:rPr>
        <w:t xml:space="preserve"> год</w:t>
      </w:r>
      <w:r>
        <w:rPr>
          <w:rFonts w:ascii="Times New Roman" w:hAnsi="Times New Roman" w:cs="Times New Roman"/>
          <w:sz w:val="24"/>
          <w:szCs w:val="24"/>
        </w:rPr>
        <w:t>а</w:t>
      </w:r>
      <w:r w:rsidRPr="00862304">
        <w:rPr>
          <w:rFonts w:ascii="Times New Roman" w:hAnsi="Times New Roman" w:cs="Times New Roman"/>
          <w:sz w:val="24"/>
          <w:szCs w:val="24"/>
        </w:rPr>
        <w:t xml:space="preserve"> сложилось</w:t>
      </w:r>
      <w:r>
        <w:rPr>
          <w:rFonts w:ascii="Times New Roman" w:hAnsi="Times New Roman" w:cs="Times New Roman"/>
          <w:sz w:val="24"/>
          <w:szCs w:val="24"/>
        </w:rPr>
        <w:t xml:space="preserve"> за счет средств на реализацию подпрограммы «Переселение граждан из аварийного жилищного фонда».</w:t>
      </w:r>
      <w:r w:rsidR="00423148">
        <w:rPr>
          <w:rFonts w:ascii="Times New Roman" w:hAnsi="Times New Roman" w:cs="Times New Roman"/>
          <w:sz w:val="24"/>
          <w:szCs w:val="24"/>
        </w:rPr>
        <w:t xml:space="preserve"> </w:t>
      </w:r>
    </w:p>
    <w:p w:rsidR="00423148" w:rsidRDefault="00C91CAE" w:rsidP="00F42F4C">
      <w:pPr>
        <w:autoSpaceDE w:val="0"/>
        <w:autoSpaceDN w:val="0"/>
        <w:adjustRightInd w:val="0"/>
        <w:spacing w:after="0" w:line="240" w:lineRule="auto"/>
        <w:ind w:firstLine="709"/>
        <w:jc w:val="both"/>
        <w:rPr>
          <w:rFonts w:ascii="Times New Roman" w:hAnsi="Times New Roman" w:cs="Times New Roman"/>
          <w:sz w:val="24"/>
          <w:szCs w:val="24"/>
        </w:rPr>
      </w:pPr>
      <w:r>
        <w:rPr>
          <w:rStyle w:val="20"/>
          <w:rFonts w:eastAsiaTheme="minorHAnsi"/>
          <w:szCs w:val="24"/>
        </w:rPr>
        <w:t xml:space="preserve">В 2019 году установленные </w:t>
      </w:r>
      <w:r w:rsidR="00A2352F">
        <w:rPr>
          <w:rStyle w:val="20"/>
          <w:rFonts w:eastAsiaTheme="minorHAnsi"/>
          <w:szCs w:val="24"/>
        </w:rPr>
        <w:t xml:space="preserve">целевые </w:t>
      </w:r>
      <w:r>
        <w:rPr>
          <w:rStyle w:val="20"/>
          <w:rFonts w:eastAsiaTheme="minorHAnsi"/>
          <w:szCs w:val="24"/>
        </w:rPr>
        <w:t>п</w:t>
      </w:r>
      <w:r w:rsidR="00423148" w:rsidRPr="00FB686B">
        <w:rPr>
          <w:rStyle w:val="20"/>
          <w:rFonts w:eastAsiaTheme="minorHAnsi"/>
          <w:szCs w:val="24"/>
        </w:rPr>
        <w:t>оказатели достигнуты в полном объеме.</w:t>
      </w:r>
    </w:p>
    <w:p w:rsidR="00423148" w:rsidRPr="00FB686B" w:rsidRDefault="00423148" w:rsidP="00423148">
      <w:pPr>
        <w:pStyle w:val="a8"/>
        <w:ind w:firstLine="709"/>
        <w:jc w:val="both"/>
        <w:rPr>
          <w:rFonts w:ascii="Times New Roman" w:hAnsi="Times New Roman"/>
          <w:sz w:val="24"/>
          <w:szCs w:val="24"/>
        </w:rPr>
      </w:pPr>
      <w:r>
        <w:rPr>
          <w:rFonts w:ascii="Times New Roman" w:hAnsi="Times New Roman" w:cs="Times New Roman"/>
          <w:sz w:val="24"/>
          <w:szCs w:val="24"/>
        </w:rPr>
        <w:t>Перевыполнен показатель «Увеличение объемов ввода жилья» за счет ввода</w:t>
      </w:r>
      <w:r w:rsidR="00FB686B" w:rsidRPr="00FB686B">
        <w:rPr>
          <w:rFonts w:ascii="Times New Roman" w:hAnsi="Times New Roman"/>
          <w:sz w:val="24"/>
          <w:szCs w:val="24"/>
        </w:rPr>
        <w:t xml:space="preserve"> в эксплуатацию 1 очеред</w:t>
      </w:r>
      <w:r w:rsidR="00F416C9">
        <w:rPr>
          <w:rFonts w:ascii="Times New Roman" w:hAnsi="Times New Roman"/>
          <w:sz w:val="24"/>
          <w:szCs w:val="24"/>
        </w:rPr>
        <w:t>и</w:t>
      </w:r>
      <w:r w:rsidR="00FB686B" w:rsidRPr="00FB686B">
        <w:rPr>
          <w:rFonts w:ascii="Times New Roman" w:hAnsi="Times New Roman"/>
          <w:sz w:val="24"/>
          <w:szCs w:val="24"/>
        </w:rPr>
        <w:t xml:space="preserve"> объекта «Многоквартирный жилой дом по адресу: Красноярский край, г.Дивногорск, в районе ул. Саянская,9», общей площадью жилых помещений 5157,0</w:t>
      </w:r>
      <w:r>
        <w:rPr>
          <w:rFonts w:ascii="Times New Roman" w:hAnsi="Times New Roman"/>
          <w:sz w:val="24"/>
          <w:szCs w:val="24"/>
        </w:rPr>
        <w:t xml:space="preserve"> кв. м, количество квартир – 108 и </w:t>
      </w:r>
      <w:r w:rsidRPr="00FB686B">
        <w:rPr>
          <w:rFonts w:ascii="Times New Roman" w:hAnsi="Times New Roman"/>
          <w:sz w:val="24"/>
          <w:szCs w:val="24"/>
        </w:rPr>
        <w:t>43 индивидуальных жилых дом</w:t>
      </w:r>
      <w:r w:rsidR="00F416C9">
        <w:rPr>
          <w:rFonts w:ascii="Times New Roman" w:hAnsi="Times New Roman"/>
          <w:sz w:val="24"/>
          <w:szCs w:val="24"/>
        </w:rPr>
        <w:t>а</w:t>
      </w:r>
      <w:r w:rsidRPr="00FB686B">
        <w:rPr>
          <w:rFonts w:ascii="Times New Roman" w:hAnsi="Times New Roman"/>
          <w:sz w:val="24"/>
          <w:szCs w:val="24"/>
        </w:rPr>
        <w:t xml:space="preserve"> общей площадью 6708,4 кв.м.</w:t>
      </w:r>
    </w:p>
    <w:p w:rsidR="00423148" w:rsidRDefault="00423148" w:rsidP="00423148">
      <w:pPr>
        <w:pStyle w:val="a8"/>
        <w:ind w:firstLine="709"/>
        <w:jc w:val="both"/>
        <w:rPr>
          <w:rFonts w:ascii="Times New Roman" w:hAnsi="Times New Roman"/>
          <w:sz w:val="24"/>
          <w:szCs w:val="24"/>
        </w:rPr>
      </w:pPr>
      <w:r>
        <w:rPr>
          <w:rFonts w:ascii="Times New Roman" w:hAnsi="Times New Roman"/>
          <w:sz w:val="24"/>
          <w:szCs w:val="24"/>
        </w:rPr>
        <w:lastRenderedPageBreak/>
        <w:t>В</w:t>
      </w:r>
      <w:r w:rsidR="00FB686B" w:rsidRPr="00FB686B">
        <w:rPr>
          <w:rFonts w:ascii="Times New Roman" w:hAnsi="Times New Roman"/>
          <w:sz w:val="24"/>
          <w:szCs w:val="24"/>
        </w:rPr>
        <w:t>веден в эксплуатацию объект «Объекты электроснабжения на земельном участке за индивидуальным поселком» в г.</w:t>
      </w:r>
      <w:r>
        <w:rPr>
          <w:rFonts w:ascii="Times New Roman" w:hAnsi="Times New Roman"/>
          <w:sz w:val="24"/>
          <w:szCs w:val="24"/>
        </w:rPr>
        <w:t xml:space="preserve"> </w:t>
      </w:r>
      <w:r w:rsidR="00FB686B" w:rsidRPr="00FB686B">
        <w:rPr>
          <w:rFonts w:ascii="Times New Roman" w:hAnsi="Times New Roman"/>
          <w:sz w:val="24"/>
          <w:szCs w:val="24"/>
        </w:rPr>
        <w:t>Дивногорске.</w:t>
      </w:r>
    </w:p>
    <w:p w:rsidR="00E97B0B" w:rsidRDefault="00E97B0B" w:rsidP="00E97B0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  </w:t>
      </w:r>
      <w:r w:rsidR="00FB686B" w:rsidRPr="00FB686B">
        <w:rPr>
          <w:rFonts w:ascii="Times New Roman" w:hAnsi="Times New Roman"/>
          <w:sz w:val="24"/>
          <w:szCs w:val="24"/>
        </w:rPr>
        <w:t xml:space="preserve"> </w:t>
      </w:r>
      <w:r>
        <w:rPr>
          <w:rFonts w:ascii="Times New Roman" w:hAnsi="Times New Roman" w:cs="Times New Roman"/>
          <w:sz w:val="24"/>
          <w:szCs w:val="24"/>
        </w:rPr>
        <w:t xml:space="preserve">По результатам оценки эффективности программа признана </w:t>
      </w:r>
      <w:r w:rsidR="000B327C">
        <w:rPr>
          <w:rFonts w:ascii="Times New Roman" w:hAnsi="Times New Roman" w:cs="Times New Roman"/>
          <w:sz w:val="24"/>
          <w:szCs w:val="24"/>
        </w:rPr>
        <w:t>высоко</w:t>
      </w:r>
      <w:r>
        <w:rPr>
          <w:rFonts w:ascii="Times New Roman" w:hAnsi="Times New Roman" w:cs="Times New Roman"/>
          <w:sz w:val="24"/>
          <w:szCs w:val="24"/>
        </w:rPr>
        <w:t>эффективной.</w:t>
      </w:r>
    </w:p>
    <w:p w:rsidR="00FB686B" w:rsidRPr="00FB686B" w:rsidRDefault="00FB686B" w:rsidP="00C91CAE">
      <w:pPr>
        <w:pStyle w:val="a8"/>
        <w:jc w:val="both"/>
        <w:rPr>
          <w:sz w:val="24"/>
          <w:szCs w:val="24"/>
        </w:rPr>
      </w:pPr>
    </w:p>
    <w:p w:rsidR="0098507D" w:rsidRDefault="002D7538" w:rsidP="009B0BCE">
      <w:pPr>
        <w:pStyle w:val="ConsPlusNormal"/>
        <w:ind w:firstLine="540"/>
        <w:jc w:val="both"/>
      </w:pPr>
      <w:r>
        <w:rPr>
          <w:b/>
        </w:rPr>
        <w:t>4</w:t>
      </w:r>
      <w:r w:rsidR="005F1BE1">
        <w:rPr>
          <w:b/>
        </w:rPr>
        <w:t>.5</w:t>
      </w:r>
      <w:r w:rsidR="009B0BCE" w:rsidRPr="005F1BE1">
        <w:rPr>
          <w:b/>
        </w:rPr>
        <w:t>.</w:t>
      </w:r>
      <w:r w:rsidR="001745E1">
        <w:rPr>
          <w:b/>
        </w:rPr>
        <w:t>7.</w:t>
      </w:r>
      <w:r w:rsidR="009B0BCE" w:rsidRPr="005F1BE1">
        <w:rPr>
          <w:b/>
        </w:rPr>
        <w:t xml:space="preserve"> Муниципальная программа "Содействие развитию местного самоуправления"</w:t>
      </w:r>
      <w:r w:rsidR="009B0BCE" w:rsidRPr="005F1BE1">
        <w:t xml:space="preserve"> утверждена постановлением администрации от 30.09.2015 №146п (в ред</w:t>
      </w:r>
      <w:r w:rsidR="005F1BE1">
        <w:t>акции)</w:t>
      </w:r>
      <w:r w:rsidR="009B0BCE" w:rsidRPr="005F1BE1">
        <w:t xml:space="preserve">. </w:t>
      </w:r>
    </w:p>
    <w:p w:rsidR="005F1BE1" w:rsidRDefault="005F1BE1" w:rsidP="00E97B0B">
      <w:pPr>
        <w:autoSpaceDE w:val="0"/>
        <w:autoSpaceDN w:val="0"/>
        <w:adjustRightInd w:val="0"/>
        <w:spacing w:after="0" w:line="240" w:lineRule="auto"/>
        <w:ind w:firstLine="709"/>
        <w:jc w:val="both"/>
        <w:rPr>
          <w:rFonts w:ascii="Times New Roman" w:hAnsi="Times New Roman" w:cs="Times New Roman"/>
          <w:sz w:val="24"/>
          <w:szCs w:val="24"/>
        </w:rPr>
      </w:pPr>
      <w:r w:rsidRPr="007C0355">
        <w:rPr>
          <w:rFonts w:ascii="Times New Roman" w:hAnsi="Times New Roman" w:cs="Times New Roman"/>
          <w:sz w:val="24"/>
          <w:szCs w:val="24"/>
        </w:rPr>
        <w:t>Информация об исполнении МП «</w:t>
      </w:r>
      <w:r w:rsidRPr="005F1BE1">
        <w:rPr>
          <w:rFonts w:ascii="Times New Roman" w:hAnsi="Times New Roman" w:cs="Times New Roman"/>
          <w:sz w:val="24"/>
          <w:szCs w:val="24"/>
        </w:rPr>
        <w:t>Содействие развитию местного самоуправления»</w:t>
      </w:r>
      <w:r w:rsidRPr="000803DB">
        <w:rPr>
          <w:rFonts w:ascii="Times New Roman" w:hAnsi="Times New Roman" w:cs="Times New Roman"/>
          <w:sz w:val="24"/>
          <w:szCs w:val="24"/>
        </w:rPr>
        <w:t xml:space="preserve"> </w:t>
      </w:r>
      <w:r w:rsidRPr="007C0355">
        <w:rPr>
          <w:rFonts w:ascii="Times New Roman" w:hAnsi="Times New Roman" w:cs="Times New Roman"/>
          <w:sz w:val="24"/>
          <w:szCs w:val="24"/>
        </w:rPr>
        <w:t>приведена в таблице:</w:t>
      </w:r>
    </w:p>
    <w:p w:rsidR="005F1BE1" w:rsidRPr="007C0355" w:rsidRDefault="005F1BE1" w:rsidP="005F1BE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в тыс. рублей</w:t>
      </w:r>
    </w:p>
    <w:tbl>
      <w:tblPr>
        <w:tblStyle w:val="a3"/>
        <w:tblW w:w="0" w:type="auto"/>
        <w:tblLook w:val="04A0" w:firstRow="1" w:lastRow="0" w:firstColumn="1" w:lastColumn="0" w:noHBand="0" w:noVBand="1"/>
      </w:tblPr>
      <w:tblGrid>
        <w:gridCol w:w="1692"/>
        <w:gridCol w:w="1300"/>
        <w:gridCol w:w="1414"/>
        <w:gridCol w:w="1319"/>
        <w:gridCol w:w="1839"/>
        <w:gridCol w:w="1639"/>
      </w:tblGrid>
      <w:tr w:rsidR="005F1BE1" w:rsidRPr="00515BDF" w:rsidTr="0019591A">
        <w:tc>
          <w:tcPr>
            <w:tcW w:w="1696" w:type="dxa"/>
            <w:vMerge w:val="restart"/>
          </w:tcPr>
          <w:p w:rsidR="005F1BE1" w:rsidRPr="007E1CE4" w:rsidRDefault="005F1BE1" w:rsidP="0019591A">
            <w:pPr>
              <w:autoSpaceDE w:val="0"/>
              <w:autoSpaceDN w:val="0"/>
              <w:adjustRightInd w:val="0"/>
              <w:rPr>
                <w:rFonts w:ascii="Times New Roman" w:hAnsi="Times New Roman" w:cs="Times New Roman"/>
                <w:sz w:val="20"/>
                <w:szCs w:val="20"/>
              </w:rPr>
            </w:pPr>
            <w:r w:rsidRPr="007E1CE4">
              <w:rPr>
                <w:rFonts w:ascii="Times New Roman" w:hAnsi="Times New Roman" w:cs="Times New Roman"/>
                <w:sz w:val="20"/>
                <w:szCs w:val="20"/>
              </w:rPr>
              <w:t>Источники</w:t>
            </w:r>
          </w:p>
          <w:p w:rsidR="005F1BE1" w:rsidRPr="00515BDF" w:rsidRDefault="005F1BE1" w:rsidP="0019591A">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t>финанси</w:t>
            </w:r>
            <w:r w:rsidRPr="007E1CE4">
              <w:rPr>
                <w:rFonts w:ascii="Times New Roman" w:hAnsi="Times New Roman" w:cs="Times New Roman"/>
                <w:sz w:val="20"/>
                <w:szCs w:val="20"/>
              </w:rPr>
              <w:t>рования</w:t>
            </w:r>
          </w:p>
        </w:tc>
        <w:tc>
          <w:tcPr>
            <w:tcW w:w="1335" w:type="dxa"/>
            <w:vMerge w:val="restart"/>
          </w:tcPr>
          <w:p w:rsidR="005F1BE1" w:rsidRPr="00515BDF" w:rsidRDefault="005F1BE1" w:rsidP="0019591A">
            <w:pPr>
              <w:autoSpaceDE w:val="0"/>
              <w:autoSpaceDN w:val="0"/>
              <w:adjustRightInd w:val="0"/>
              <w:jc w:val="both"/>
              <w:rPr>
                <w:rFonts w:ascii="Times New Roman" w:hAnsi="Times New Roman" w:cs="Times New Roman"/>
                <w:sz w:val="24"/>
                <w:szCs w:val="24"/>
              </w:rPr>
            </w:pPr>
            <w:r w:rsidRPr="00515BDF">
              <w:rPr>
                <w:rFonts w:ascii="Times New Roman" w:hAnsi="Times New Roman" w:cs="Times New Roman"/>
                <w:sz w:val="24"/>
                <w:szCs w:val="24"/>
              </w:rPr>
              <w:t>2018г</w:t>
            </w:r>
          </w:p>
        </w:tc>
        <w:tc>
          <w:tcPr>
            <w:tcW w:w="6280" w:type="dxa"/>
            <w:gridSpan w:val="4"/>
          </w:tcPr>
          <w:p w:rsidR="005F1BE1" w:rsidRPr="00515BDF" w:rsidRDefault="005F1BE1" w:rsidP="0019591A">
            <w:pPr>
              <w:autoSpaceDE w:val="0"/>
              <w:autoSpaceDN w:val="0"/>
              <w:adjustRightInd w:val="0"/>
              <w:jc w:val="center"/>
              <w:rPr>
                <w:rFonts w:ascii="Times New Roman" w:hAnsi="Times New Roman" w:cs="Times New Roman"/>
                <w:sz w:val="24"/>
                <w:szCs w:val="24"/>
              </w:rPr>
            </w:pPr>
            <w:r w:rsidRPr="00515BDF">
              <w:rPr>
                <w:rFonts w:ascii="Times New Roman" w:hAnsi="Times New Roman" w:cs="Times New Roman"/>
                <w:sz w:val="24"/>
                <w:szCs w:val="24"/>
              </w:rPr>
              <w:t>2019</w:t>
            </w:r>
            <w:r w:rsidR="00E97B0B">
              <w:rPr>
                <w:rFonts w:ascii="Times New Roman" w:hAnsi="Times New Roman" w:cs="Times New Roman"/>
                <w:sz w:val="24"/>
                <w:szCs w:val="24"/>
              </w:rPr>
              <w:t xml:space="preserve"> г</w:t>
            </w:r>
          </w:p>
        </w:tc>
      </w:tr>
      <w:tr w:rsidR="005F1BE1" w:rsidRPr="007E1CE4" w:rsidTr="0019591A">
        <w:tc>
          <w:tcPr>
            <w:tcW w:w="1696" w:type="dxa"/>
            <w:vMerge/>
          </w:tcPr>
          <w:p w:rsidR="005F1BE1" w:rsidRPr="00515BDF" w:rsidRDefault="005F1BE1" w:rsidP="0019591A">
            <w:pPr>
              <w:autoSpaceDE w:val="0"/>
              <w:autoSpaceDN w:val="0"/>
              <w:adjustRightInd w:val="0"/>
              <w:jc w:val="both"/>
              <w:rPr>
                <w:rFonts w:ascii="Times New Roman" w:hAnsi="Times New Roman" w:cs="Times New Roman"/>
                <w:sz w:val="24"/>
                <w:szCs w:val="24"/>
              </w:rPr>
            </w:pPr>
          </w:p>
        </w:tc>
        <w:tc>
          <w:tcPr>
            <w:tcW w:w="1335" w:type="dxa"/>
            <w:vMerge/>
          </w:tcPr>
          <w:p w:rsidR="005F1BE1" w:rsidRPr="00515BDF" w:rsidRDefault="005F1BE1" w:rsidP="0019591A">
            <w:pPr>
              <w:autoSpaceDE w:val="0"/>
              <w:autoSpaceDN w:val="0"/>
              <w:adjustRightInd w:val="0"/>
              <w:jc w:val="both"/>
              <w:rPr>
                <w:rFonts w:ascii="Times New Roman" w:hAnsi="Times New Roman" w:cs="Times New Roman"/>
                <w:sz w:val="24"/>
                <w:szCs w:val="24"/>
              </w:rPr>
            </w:pPr>
          </w:p>
        </w:tc>
        <w:tc>
          <w:tcPr>
            <w:tcW w:w="1429" w:type="dxa"/>
          </w:tcPr>
          <w:p w:rsidR="005F1BE1" w:rsidRPr="007E1CE4" w:rsidRDefault="005F1BE1" w:rsidP="0019591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Бюджетные назначения</w:t>
            </w:r>
          </w:p>
        </w:tc>
        <w:tc>
          <w:tcPr>
            <w:tcW w:w="1335" w:type="dxa"/>
          </w:tcPr>
          <w:p w:rsidR="005F1BE1" w:rsidRPr="007E1CE4" w:rsidRDefault="005F1BE1" w:rsidP="0019591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исполнено</w:t>
            </w:r>
          </w:p>
        </w:tc>
        <w:tc>
          <w:tcPr>
            <w:tcW w:w="1859" w:type="dxa"/>
          </w:tcPr>
          <w:p w:rsidR="005F1BE1" w:rsidRPr="007E1CE4" w:rsidRDefault="005F1BE1" w:rsidP="0019591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Неисполненные назначения</w:t>
            </w:r>
          </w:p>
        </w:tc>
        <w:tc>
          <w:tcPr>
            <w:tcW w:w="1657" w:type="dxa"/>
          </w:tcPr>
          <w:p w:rsidR="005F1BE1" w:rsidRPr="007E1CE4" w:rsidRDefault="005F1BE1" w:rsidP="0019591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 неисполнения</w:t>
            </w:r>
          </w:p>
        </w:tc>
      </w:tr>
      <w:tr w:rsidR="005F1BE1" w:rsidRPr="007E1CE4" w:rsidTr="0019591A">
        <w:tc>
          <w:tcPr>
            <w:tcW w:w="1696" w:type="dxa"/>
          </w:tcPr>
          <w:p w:rsidR="005F1BE1" w:rsidRPr="005F1BE1" w:rsidRDefault="005F1BE1" w:rsidP="0019591A">
            <w:pPr>
              <w:autoSpaceDE w:val="0"/>
              <w:autoSpaceDN w:val="0"/>
              <w:adjustRightInd w:val="0"/>
              <w:jc w:val="both"/>
              <w:rPr>
                <w:rFonts w:ascii="Times New Roman" w:hAnsi="Times New Roman" w:cs="Times New Roman"/>
                <w:sz w:val="20"/>
                <w:szCs w:val="20"/>
              </w:rPr>
            </w:pPr>
            <w:r w:rsidRPr="005F1BE1">
              <w:rPr>
                <w:rFonts w:ascii="Times New Roman" w:hAnsi="Times New Roman" w:cs="Times New Roman"/>
                <w:sz w:val="20"/>
                <w:szCs w:val="20"/>
              </w:rPr>
              <w:t>Краевой бюджет</w:t>
            </w:r>
          </w:p>
        </w:tc>
        <w:tc>
          <w:tcPr>
            <w:tcW w:w="1335" w:type="dxa"/>
          </w:tcPr>
          <w:p w:rsidR="005F1BE1" w:rsidRPr="00372853" w:rsidRDefault="005F1BE1" w:rsidP="0019591A">
            <w:pPr>
              <w:autoSpaceDE w:val="0"/>
              <w:autoSpaceDN w:val="0"/>
              <w:adjustRightInd w:val="0"/>
              <w:jc w:val="right"/>
              <w:rPr>
                <w:rFonts w:ascii="Times New Roman" w:hAnsi="Times New Roman" w:cs="Times New Roman"/>
                <w:sz w:val="20"/>
                <w:szCs w:val="20"/>
              </w:rPr>
            </w:pPr>
            <w:r w:rsidRPr="00372853">
              <w:rPr>
                <w:rFonts w:ascii="Times New Roman" w:hAnsi="Times New Roman" w:cs="Times New Roman"/>
                <w:sz w:val="20"/>
                <w:szCs w:val="20"/>
              </w:rPr>
              <w:t>1581,8</w:t>
            </w:r>
          </w:p>
        </w:tc>
        <w:tc>
          <w:tcPr>
            <w:tcW w:w="1429" w:type="dxa"/>
          </w:tcPr>
          <w:p w:rsidR="005F1BE1" w:rsidRPr="00372853" w:rsidRDefault="005F1BE1" w:rsidP="0019591A">
            <w:pPr>
              <w:autoSpaceDE w:val="0"/>
              <w:autoSpaceDN w:val="0"/>
              <w:adjustRightInd w:val="0"/>
              <w:jc w:val="right"/>
              <w:rPr>
                <w:rFonts w:ascii="Times New Roman" w:hAnsi="Times New Roman" w:cs="Times New Roman"/>
                <w:sz w:val="20"/>
                <w:szCs w:val="20"/>
              </w:rPr>
            </w:pPr>
            <w:r w:rsidRPr="00372853">
              <w:rPr>
                <w:rFonts w:ascii="Times New Roman" w:hAnsi="Times New Roman" w:cs="Times New Roman"/>
                <w:sz w:val="20"/>
                <w:szCs w:val="20"/>
              </w:rPr>
              <w:t>1462,5</w:t>
            </w:r>
          </w:p>
        </w:tc>
        <w:tc>
          <w:tcPr>
            <w:tcW w:w="1335" w:type="dxa"/>
          </w:tcPr>
          <w:p w:rsidR="005F1BE1" w:rsidRPr="00372853" w:rsidRDefault="005F1BE1" w:rsidP="0019591A">
            <w:pPr>
              <w:autoSpaceDE w:val="0"/>
              <w:autoSpaceDN w:val="0"/>
              <w:adjustRightInd w:val="0"/>
              <w:jc w:val="right"/>
              <w:rPr>
                <w:rFonts w:ascii="Times New Roman" w:hAnsi="Times New Roman" w:cs="Times New Roman"/>
                <w:sz w:val="20"/>
                <w:szCs w:val="20"/>
              </w:rPr>
            </w:pPr>
            <w:r w:rsidRPr="00372853">
              <w:rPr>
                <w:rFonts w:ascii="Times New Roman" w:hAnsi="Times New Roman" w:cs="Times New Roman"/>
                <w:sz w:val="20"/>
                <w:szCs w:val="20"/>
              </w:rPr>
              <w:t>1462,5</w:t>
            </w:r>
          </w:p>
        </w:tc>
        <w:tc>
          <w:tcPr>
            <w:tcW w:w="1859" w:type="dxa"/>
          </w:tcPr>
          <w:p w:rsidR="005F1BE1" w:rsidRPr="00372853" w:rsidRDefault="005F1BE1" w:rsidP="0019591A">
            <w:pPr>
              <w:autoSpaceDE w:val="0"/>
              <w:autoSpaceDN w:val="0"/>
              <w:adjustRightInd w:val="0"/>
              <w:jc w:val="right"/>
              <w:rPr>
                <w:rFonts w:ascii="Times New Roman" w:hAnsi="Times New Roman" w:cs="Times New Roman"/>
                <w:sz w:val="20"/>
                <w:szCs w:val="20"/>
              </w:rPr>
            </w:pPr>
            <w:r w:rsidRPr="00372853">
              <w:rPr>
                <w:rFonts w:ascii="Times New Roman" w:hAnsi="Times New Roman" w:cs="Times New Roman"/>
                <w:sz w:val="20"/>
                <w:szCs w:val="20"/>
              </w:rPr>
              <w:t>0</w:t>
            </w:r>
          </w:p>
        </w:tc>
        <w:tc>
          <w:tcPr>
            <w:tcW w:w="1657" w:type="dxa"/>
          </w:tcPr>
          <w:p w:rsidR="005F1BE1" w:rsidRPr="00372853" w:rsidRDefault="005F1BE1" w:rsidP="0019591A">
            <w:pPr>
              <w:autoSpaceDE w:val="0"/>
              <w:autoSpaceDN w:val="0"/>
              <w:adjustRightInd w:val="0"/>
              <w:jc w:val="right"/>
              <w:rPr>
                <w:rFonts w:ascii="Times New Roman" w:hAnsi="Times New Roman" w:cs="Times New Roman"/>
                <w:sz w:val="20"/>
                <w:szCs w:val="20"/>
              </w:rPr>
            </w:pPr>
            <w:r w:rsidRPr="00372853">
              <w:rPr>
                <w:rFonts w:ascii="Times New Roman" w:hAnsi="Times New Roman" w:cs="Times New Roman"/>
                <w:sz w:val="20"/>
                <w:szCs w:val="20"/>
              </w:rPr>
              <w:t>100</w:t>
            </w:r>
          </w:p>
        </w:tc>
      </w:tr>
      <w:tr w:rsidR="005F1BE1" w:rsidRPr="00A22DB4" w:rsidTr="0019591A">
        <w:tc>
          <w:tcPr>
            <w:tcW w:w="1696" w:type="dxa"/>
          </w:tcPr>
          <w:p w:rsidR="005F1BE1" w:rsidRPr="00A22DB4" w:rsidRDefault="005F1BE1" w:rsidP="0019591A">
            <w:pPr>
              <w:autoSpaceDE w:val="0"/>
              <w:autoSpaceDN w:val="0"/>
              <w:adjustRightInd w:val="0"/>
              <w:jc w:val="both"/>
              <w:rPr>
                <w:rFonts w:ascii="Times New Roman" w:hAnsi="Times New Roman" w:cs="Times New Roman"/>
                <w:sz w:val="20"/>
                <w:szCs w:val="20"/>
              </w:rPr>
            </w:pPr>
            <w:r w:rsidRPr="00A22DB4">
              <w:rPr>
                <w:rFonts w:ascii="Times New Roman" w:hAnsi="Times New Roman" w:cs="Times New Roman"/>
                <w:sz w:val="20"/>
                <w:szCs w:val="20"/>
              </w:rPr>
              <w:t>Бюджет города</w:t>
            </w:r>
          </w:p>
        </w:tc>
        <w:tc>
          <w:tcPr>
            <w:tcW w:w="1335" w:type="dxa"/>
          </w:tcPr>
          <w:p w:rsidR="005F1BE1" w:rsidRPr="00372853" w:rsidRDefault="005F1BE1" w:rsidP="0019591A">
            <w:pPr>
              <w:autoSpaceDE w:val="0"/>
              <w:autoSpaceDN w:val="0"/>
              <w:adjustRightInd w:val="0"/>
              <w:jc w:val="right"/>
              <w:rPr>
                <w:rFonts w:ascii="Times New Roman" w:hAnsi="Times New Roman" w:cs="Times New Roman"/>
                <w:sz w:val="20"/>
                <w:szCs w:val="20"/>
              </w:rPr>
            </w:pPr>
            <w:r w:rsidRPr="00372853">
              <w:rPr>
                <w:rFonts w:ascii="Times New Roman" w:hAnsi="Times New Roman" w:cs="Times New Roman"/>
                <w:sz w:val="20"/>
                <w:szCs w:val="20"/>
              </w:rPr>
              <w:t>177,95</w:t>
            </w:r>
          </w:p>
        </w:tc>
        <w:tc>
          <w:tcPr>
            <w:tcW w:w="1429" w:type="dxa"/>
          </w:tcPr>
          <w:p w:rsidR="005F1BE1" w:rsidRPr="00372853" w:rsidRDefault="005F1BE1" w:rsidP="0019591A">
            <w:pPr>
              <w:autoSpaceDE w:val="0"/>
              <w:autoSpaceDN w:val="0"/>
              <w:adjustRightInd w:val="0"/>
              <w:jc w:val="right"/>
              <w:rPr>
                <w:rFonts w:ascii="Times New Roman" w:hAnsi="Times New Roman" w:cs="Times New Roman"/>
                <w:sz w:val="20"/>
                <w:szCs w:val="20"/>
              </w:rPr>
            </w:pPr>
            <w:r w:rsidRPr="00372853">
              <w:rPr>
                <w:rFonts w:ascii="Times New Roman" w:hAnsi="Times New Roman" w:cs="Times New Roman"/>
                <w:sz w:val="20"/>
                <w:szCs w:val="20"/>
              </w:rPr>
              <w:t>411,3</w:t>
            </w:r>
          </w:p>
        </w:tc>
        <w:tc>
          <w:tcPr>
            <w:tcW w:w="1335" w:type="dxa"/>
          </w:tcPr>
          <w:p w:rsidR="005F1BE1" w:rsidRPr="00372853" w:rsidRDefault="005F1BE1" w:rsidP="0019591A">
            <w:pPr>
              <w:autoSpaceDE w:val="0"/>
              <w:autoSpaceDN w:val="0"/>
              <w:adjustRightInd w:val="0"/>
              <w:jc w:val="right"/>
              <w:rPr>
                <w:rFonts w:ascii="Times New Roman" w:hAnsi="Times New Roman" w:cs="Times New Roman"/>
                <w:sz w:val="20"/>
                <w:szCs w:val="20"/>
                <w:lang w:val="en-US"/>
              </w:rPr>
            </w:pPr>
            <w:r w:rsidRPr="00372853">
              <w:rPr>
                <w:rFonts w:ascii="Times New Roman" w:hAnsi="Times New Roman" w:cs="Times New Roman"/>
                <w:sz w:val="20"/>
                <w:szCs w:val="20"/>
              </w:rPr>
              <w:t>298,4</w:t>
            </w:r>
          </w:p>
        </w:tc>
        <w:tc>
          <w:tcPr>
            <w:tcW w:w="1859" w:type="dxa"/>
          </w:tcPr>
          <w:p w:rsidR="005F1BE1" w:rsidRPr="00372853" w:rsidRDefault="005F1BE1" w:rsidP="0019591A">
            <w:pPr>
              <w:autoSpaceDE w:val="0"/>
              <w:autoSpaceDN w:val="0"/>
              <w:adjustRightInd w:val="0"/>
              <w:jc w:val="right"/>
              <w:rPr>
                <w:rFonts w:ascii="Times New Roman" w:hAnsi="Times New Roman" w:cs="Times New Roman"/>
                <w:sz w:val="20"/>
                <w:szCs w:val="20"/>
              </w:rPr>
            </w:pPr>
            <w:r w:rsidRPr="00372853">
              <w:rPr>
                <w:rFonts w:ascii="Times New Roman" w:hAnsi="Times New Roman" w:cs="Times New Roman"/>
                <w:sz w:val="20"/>
                <w:szCs w:val="20"/>
              </w:rPr>
              <w:t>12,9</w:t>
            </w:r>
          </w:p>
        </w:tc>
        <w:tc>
          <w:tcPr>
            <w:tcW w:w="1657" w:type="dxa"/>
          </w:tcPr>
          <w:p w:rsidR="005F1BE1" w:rsidRPr="00372853" w:rsidRDefault="005F1BE1" w:rsidP="0019591A">
            <w:pPr>
              <w:autoSpaceDE w:val="0"/>
              <w:autoSpaceDN w:val="0"/>
              <w:adjustRightInd w:val="0"/>
              <w:jc w:val="right"/>
              <w:rPr>
                <w:rFonts w:ascii="Times New Roman" w:hAnsi="Times New Roman" w:cs="Times New Roman"/>
                <w:sz w:val="20"/>
                <w:szCs w:val="20"/>
              </w:rPr>
            </w:pPr>
            <w:r w:rsidRPr="00372853">
              <w:rPr>
                <w:rFonts w:ascii="Times New Roman" w:hAnsi="Times New Roman" w:cs="Times New Roman"/>
                <w:sz w:val="20"/>
                <w:szCs w:val="20"/>
              </w:rPr>
              <w:t>72,6</w:t>
            </w:r>
          </w:p>
        </w:tc>
      </w:tr>
      <w:tr w:rsidR="005F1BE1" w:rsidRPr="00A22DB4" w:rsidTr="0019591A">
        <w:tc>
          <w:tcPr>
            <w:tcW w:w="1696" w:type="dxa"/>
          </w:tcPr>
          <w:p w:rsidR="005F1BE1" w:rsidRDefault="005F1BE1" w:rsidP="001959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ИТОГО</w:t>
            </w:r>
          </w:p>
        </w:tc>
        <w:tc>
          <w:tcPr>
            <w:tcW w:w="1335" w:type="dxa"/>
          </w:tcPr>
          <w:p w:rsidR="005F1BE1" w:rsidRPr="00372853" w:rsidRDefault="005F1BE1" w:rsidP="0019591A">
            <w:pPr>
              <w:autoSpaceDE w:val="0"/>
              <w:autoSpaceDN w:val="0"/>
              <w:adjustRightInd w:val="0"/>
              <w:jc w:val="right"/>
              <w:rPr>
                <w:rFonts w:ascii="Times New Roman" w:hAnsi="Times New Roman" w:cs="Times New Roman"/>
                <w:sz w:val="20"/>
                <w:szCs w:val="20"/>
              </w:rPr>
            </w:pPr>
            <w:r w:rsidRPr="00372853">
              <w:rPr>
                <w:rFonts w:ascii="Times New Roman" w:hAnsi="Times New Roman" w:cs="Times New Roman"/>
                <w:sz w:val="20"/>
                <w:szCs w:val="20"/>
              </w:rPr>
              <w:t>1759,75</w:t>
            </w:r>
          </w:p>
        </w:tc>
        <w:tc>
          <w:tcPr>
            <w:tcW w:w="1429" w:type="dxa"/>
          </w:tcPr>
          <w:p w:rsidR="005F1BE1" w:rsidRPr="00372853" w:rsidRDefault="005F1BE1" w:rsidP="0019591A">
            <w:pPr>
              <w:autoSpaceDE w:val="0"/>
              <w:autoSpaceDN w:val="0"/>
              <w:adjustRightInd w:val="0"/>
              <w:jc w:val="right"/>
              <w:rPr>
                <w:rFonts w:ascii="Times New Roman" w:hAnsi="Times New Roman" w:cs="Times New Roman"/>
                <w:sz w:val="20"/>
                <w:szCs w:val="20"/>
              </w:rPr>
            </w:pPr>
            <w:r w:rsidRPr="00372853">
              <w:rPr>
                <w:rFonts w:ascii="Times New Roman" w:hAnsi="Times New Roman" w:cs="Times New Roman"/>
                <w:sz w:val="20"/>
                <w:szCs w:val="20"/>
              </w:rPr>
              <w:t>1873,8</w:t>
            </w:r>
          </w:p>
        </w:tc>
        <w:tc>
          <w:tcPr>
            <w:tcW w:w="1335" w:type="dxa"/>
          </w:tcPr>
          <w:p w:rsidR="005F1BE1" w:rsidRPr="00372853" w:rsidRDefault="005F1BE1" w:rsidP="0019591A">
            <w:pPr>
              <w:autoSpaceDE w:val="0"/>
              <w:autoSpaceDN w:val="0"/>
              <w:adjustRightInd w:val="0"/>
              <w:jc w:val="right"/>
              <w:rPr>
                <w:rFonts w:ascii="Times New Roman" w:hAnsi="Times New Roman" w:cs="Times New Roman"/>
                <w:sz w:val="20"/>
                <w:szCs w:val="20"/>
              </w:rPr>
            </w:pPr>
            <w:r w:rsidRPr="00372853">
              <w:rPr>
                <w:rFonts w:ascii="Times New Roman" w:hAnsi="Times New Roman" w:cs="Times New Roman"/>
                <w:sz w:val="20"/>
                <w:szCs w:val="20"/>
              </w:rPr>
              <w:t>1760,9</w:t>
            </w:r>
          </w:p>
        </w:tc>
        <w:tc>
          <w:tcPr>
            <w:tcW w:w="1859" w:type="dxa"/>
          </w:tcPr>
          <w:p w:rsidR="005F1BE1" w:rsidRPr="00372853" w:rsidRDefault="005F1BE1" w:rsidP="0019591A">
            <w:pPr>
              <w:autoSpaceDE w:val="0"/>
              <w:autoSpaceDN w:val="0"/>
              <w:adjustRightInd w:val="0"/>
              <w:jc w:val="right"/>
              <w:rPr>
                <w:rFonts w:ascii="Times New Roman" w:hAnsi="Times New Roman" w:cs="Times New Roman"/>
                <w:sz w:val="20"/>
                <w:szCs w:val="20"/>
              </w:rPr>
            </w:pPr>
            <w:r w:rsidRPr="00372853">
              <w:rPr>
                <w:rFonts w:ascii="Times New Roman" w:hAnsi="Times New Roman" w:cs="Times New Roman"/>
                <w:sz w:val="20"/>
                <w:szCs w:val="20"/>
              </w:rPr>
              <w:t>112,9</w:t>
            </w:r>
          </w:p>
        </w:tc>
        <w:tc>
          <w:tcPr>
            <w:tcW w:w="1657" w:type="dxa"/>
          </w:tcPr>
          <w:p w:rsidR="005F1BE1" w:rsidRPr="00372853" w:rsidRDefault="005F1BE1" w:rsidP="0019591A">
            <w:pPr>
              <w:autoSpaceDE w:val="0"/>
              <w:autoSpaceDN w:val="0"/>
              <w:adjustRightInd w:val="0"/>
              <w:jc w:val="right"/>
              <w:rPr>
                <w:rFonts w:ascii="Times New Roman" w:hAnsi="Times New Roman" w:cs="Times New Roman"/>
                <w:sz w:val="20"/>
                <w:szCs w:val="20"/>
              </w:rPr>
            </w:pPr>
            <w:r w:rsidRPr="00372853">
              <w:rPr>
                <w:rFonts w:ascii="Times New Roman" w:hAnsi="Times New Roman" w:cs="Times New Roman"/>
                <w:sz w:val="20"/>
                <w:szCs w:val="20"/>
              </w:rPr>
              <w:t>94,0</w:t>
            </w:r>
          </w:p>
        </w:tc>
      </w:tr>
    </w:tbl>
    <w:p w:rsidR="005F1BE1" w:rsidRPr="004E6FF9" w:rsidRDefault="005F1BE1" w:rsidP="00372853">
      <w:pPr>
        <w:autoSpaceDE w:val="0"/>
        <w:autoSpaceDN w:val="0"/>
        <w:adjustRightInd w:val="0"/>
        <w:spacing w:after="0" w:line="240" w:lineRule="auto"/>
        <w:ind w:firstLine="709"/>
        <w:jc w:val="both"/>
        <w:rPr>
          <w:rFonts w:ascii="Times New Roman" w:hAnsi="Times New Roman" w:cs="Times New Roman"/>
          <w:sz w:val="24"/>
          <w:szCs w:val="24"/>
        </w:rPr>
      </w:pPr>
      <w:r w:rsidRPr="004E6FF9">
        <w:rPr>
          <w:rFonts w:ascii="Times New Roman" w:hAnsi="Times New Roman" w:cs="Times New Roman"/>
          <w:sz w:val="24"/>
          <w:szCs w:val="24"/>
        </w:rPr>
        <w:t>В течение 2019 года в МП «</w:t>
      </w:r>
      <w:r w:rsidRPr="005F1BE1">
        <w:rPr>
          <w:rFonts w:ascii="Times New Roman" w:hAnsi="Times New Roman" w:cs="Times New Roman"/>
          <w:sz w:val="24"/>
          <w:szCs w:val="24"/>
        </w:rPr>
        <w:t>Содействие развитию местного самоуправления»</w:t>
      </w:r>
      <w:r w:rsidRPr="004E6FF9">
        <w:rPr>
          <w:rFonts w:ascii="Times New Roman" w:hAnsi="Times New Roman" w:cs="Times New Roman"/>
          <w:sz w:val="24"/>
          <w:szCs w:val="24"/>
        </w:rPr>
        <w:t xml:space="preserve"> </w:t>
      </w:r>
      <w:r>
        <w:rPr>
          <w:rFonts w:ascii="Times New Roman" w:hAnsi="Times New Roman" w:cs="Times New Roman"/>
          <w:sz w:val="24"/>
          <w:szCs w:val="24"/>
        </w:rPr>
        <w:t xml:space="preserve">вносились </w:t>
      </w:r>
      <w:r w:rsidRPr="004E6FF9">
        <w:rPr>
          <w:rFonts w:ascii="Times New Roman" w:hAnsi="Times New Roman" w:cs="Times New Roman"/>
          <w:sz w:val="24"/>
          <w:szCs w:val="24"/>
        </w:rPr>
        <w:t xml:space="preserve">изменения, в результате </w:t>
      </w:r>
      <w:r>
        <w:rPr>
          <w:rFonts w:ascii="Times New Roman" w:hAnsi="Times New Roman" w:cs="Times New Roman"/>
          <w:sz w:val="24"/>
          <w:szCs w:val="24"/>
        </w:rPr>
        <w:t xml:space="preserve">которых </w:t>
      </w:r>
      <w:r w:rsidRPr="004E6FF9">
        <w:rPr>
          <w:rFonts w:ascii="Times New Roman" w:hAnsi="Times New Roman" w:cs="Times New Roman"/>
          <w:sz w:val="24"/>
          <w:szCs w:val="24"/>
        </w:rPr>
        <w:t>бюджетные ассигнования</w:t>
      </w:r>
      <w:r>
        <w:rPr>
          <w:rFonts w:ascii="Times New Roman" w:hAnsi="Times New Roman" w:cs="Times New Roman"/>
          <w:sz w:val="24"/>
          <w:szCs w:val="24"/>
        </w:rPr>
        <w:t xml:space="preserve"> </w:t>
      </w:r>
      <w:r w:rsidRPr="004E6FF9">
        <w:rPr>
          <w:rFonts w:ascii="Times New Roman" w:hAnsi="Times New Roman" w:cs="Times New Roman"/>
          <w:sz w:val="24"/>
          <w:szCs w:val="24"/>
        </w:rPr>
        <w:t>увеличились на</w:t>
      </w:r>
      <w:r w:rsidR="00372853">
        <w:rPr>
          <w:rFonts w:ascii="Times New Roman" w:hAnsi="Times New Roman" w:cs="Times New Roman"/>
          <w:sz w:val="24"/>
          <w:szCs w:val="24"/>
        </w:rPr>
        <w:t xml:space="preserve">       </w:t>
      </w:r>
      <w:r w:rsidRPr="004E6FF9">
        <w:rPr>
          <w:rFonts w:ascii="Times New Roman" w:hAnsi="Times New Roman" w:cs="Times New Roman"/>
          <w:sz w:val="24"/>
          <w:szCs w:val="24"/>
        </w:rPr>
        <w:t xml:space="preserve"> </w:t>
      </w:r>
      <w:r w:rsidR="00DC102B">
        <w:rPr>
          <w:rFonts w:ascii="Times New Roman" w:hAnsi="Times New Roman" w:cs="Times New Roman"/>
          <w:sz w:val="24"/>
          <w:szCs w:val="24"/>
        </w:rPr>
        <w:t>1</w:t>
      </w:r>
      <w:r w:rsidR="00372853">
        <w:rPr>
          <w:rFonts w:ascii="Times New Roman" w:hAnsi="Times New Roman" w:cs="Times New Roman"/>
          <w:sz w:val="24"/>
          <w:szCs w:val="24"/>
        </w:rPr>
        <w:t xml:space="preserve"> </w:t>
      </w:r>
      <w:r w:rsidR="00DC102B">
        <w:rPr>
          <w:rFonts w:ascii="Times New Roman" w:hAnsi="Times New Roman" w:cs="Times New Roman"/>
          <w:sz w:val="24"/>
          <w:szCs w:val="24"/>
        </w:rPr>
        <w:t>673,8</w:t>
      </w:r>
      <w:r>
        <w:rPr>
          <w:rFonts w:ascii="Times New Roman" w:hAnsi="Times New Roman" w:cs="Times New Roman"/>
          <w:sz w:val="24"/>
          <w:szCs w:val="24"/>
        </w:rPr>
        <w:t>,0 тыс</w:t>
      </w:r>
      <w:r w:rsidRPr="004E6FF9">
        <w:rPr>
          <w:rFonts w:ascii="Times New Roman" w:hAnsi="Times New Roman" w:cs="Times New Roman"/>
          <w:sz w:val="24"/>
          <w:szCs w:val="24"/>
        </w:rPr>
        <w:t>. рублей</w:t>
      </w:r>
      <w:r w:rsidR="00DC102B">
        <w:rPr>
          <w:rFonts w:ascii="Times New Roman" w:hAnsi="Times New Roman" w:cs="Times New Roman"/>
          <w:sz w:val="24"/>
          <w:szCs w:val="24"/>
        </w:rPr>
        <w:t>.</w:t>
      </w:r>
      <w:r w:rsidRPr="004E6FF9">
        <w:rPr>
          <w:rFonts w:ascii="Times New Roman" w:hAnsi="Times New Roman" w:cs="Times New Roman"/>
          <w:sz w:val="24"/>
          <w:szCs w:val="24"/>
        </w:rPr>
        <w:t xml:space="preserve"> </w:t>
      </w:r>
    </w:p>
    <w:p w:rsidR="005F1BE1" w:rsidRPr="00995D0B" w:rsidRDefault="005F1BE1" w:rsidP="005F1BE1">
      <w:pPr>
        <w:autoSpaceDE w:val="0"/>
        <w:autoSpaceDN w:val="0"/>
        <w:adjustRightInd w:val="0"/>
        <w:spacing w:after="0" w:line="240" w:lineRule="auto"/>
        <w:ind w:firstLine="709"/>
        <w:jc w:val="both"/>
        <w:rPr>
          <w:rFonts w:ascii="Times New Roman" w:hAnsi="Times New Roman" w:cs="Times New Roman"/>
          <w:sz w:val="24"/>
          <w:szCs w:val="24"/>
        </w:rPr>
      </w:pPr>
      <w:r w:rsidRPr="00995D0B">
        <w:rPr>
          <w:rFonts w:ascii="Times New Roman" w:hAnsi="Times New Roman" w:cs="Times New Roman"/>
          <w:sz w:val="24"/>
          <w:szCs w:val="24"/>
        </w:rPr>
        <w:t>Исполнение расходов за 201</w:t>
      </w:r>
      <w:r>
        <w:rPr>
          <w:rFonts w:ascii="Times New Roman" w:hAnsi="Times New Roman" w:cs="Times New Roman"/>
          <w:sz w:val="24"/>
          <w:szCs w:val="24"/>
        </w:rPr>
        <w:t>9</w:t>
      </w:r>
      <w:r w:rsidRPr="00995D0B">
        <w:rPr>
          <w:rFonts w:ascii="Times New Roman" w:hAnsi="Times New Roman" w:cs="Times New Roman"/>
          <w:sz w:val="24"/>
          <w:szCs w:val="24"/>
        </w:rPr>
        <w:t xml:space="preserve"> год составило </w:t>
      </w:r>
      <w:r w:rsidR="00DC102B">
        <w:rPr>
          <w:rFonts w:ascii="Times New Roman" w:hAnsi="Times New Roman" w:cs="Times New Roman"/>
          <w:sz w:val="24"/>
          <w:szCs w:val="24"/>
        </w:rPr>
        <w:t>1</w:t>
      </w:r>
      <w:r w:rsidR="00372853">
        <w:rPr>
          <w:rFonts w:ascii="Times New Roman" w:hAnsi="Times New Roman" w:cs="Times New Roman"/>
          <w:sz w:val="24"/>
          <w:szCs w:val="24"/>
        </w:rPr>
        <w:t xml:space="preserve"> </w:t>
      </w:r>
      <w:r w:rsidR="00DC102B">
        <w:rPr>
          <w:rFonts w:ascii="Times New Roman" w:hAnsi="Times New Roman" w:cs="Times New Roman"/>
          <w:sz w:val="24"/>
          <w:szCs w:val="24"/>
        </w:rPr>
        <w:t>760,9</w:t>
      </w:r>
      <w:r>
        <w:rPr>
          <w:rFonts w:ascii="Times New Roman" w:hAnsi="Times New Roman" w:cs="Times New Roman"/>
          <w:sz w:val="24"/>
          <w:szCs w:val="24"/>
        </w:rPr>
        <w:t xml:space="preserve"> тыс.</w:t>
      </w:r>
      <w:r w:rsidRPr="00995D0B">
        <w:rPr>
          <w:rFonts w:ascii="Times New Roman" w:hAnsi="Times New Roman" w:cs="Times New Roman"/>
          <w:sz w:val="24"/>
          <w:szCs w:val="24"/>
        </w:rPr>
        <w:t xml:space="preserve"> рублей или</w:t>
      </w:r>
      <w:r>
        <w:rPr>
          <w:rFonts w:ascii="Times New Roman" w:hAnsi="Times New Roman" w:cs="Times New Roman"/>
          <w:sz w:val="24"/>
          <w:szCs w:val="24"/>
        </w:rPr>
        <w:t xml:space="preserve"> </w:t>
      </w:r>
      <w:r w:rsidR="00DC102B">
        <w:rPr>
          <w:rFonts w:ascii="Times New Roman" w:hAnsi="Times New Roman" w:cs="Times New Roman"/>
          <w:sz w:val="24"/>
          <w:szCs w:val="24"/>
        </w:rPr>
        <w:t>94</w:t>
      </w:r>
      <w:r w:rsidRPr="00995D0B">
        <w:rPr>
          <w:rFonts w:ascii="Times New Roman" w:hAnsi="Times New Roman" w:cs="Times New Roman"/>
          <w:sz w:val="24"/>
          <w:szCs w:val="24"/>
        </w:rPr>
        <w:t>% к плану года, в том числе по источникам финансирования:</w:t>
      </w:r>
    </w:p>
    <w:p w:rsidR="005F1BE1" w:rsidRPr="00995D0B" w:rsidRDefault="00E97B0B" w:rsidP="005F1B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F1BE1" w:rsidRPr="00995D0B">
        <w:rPr>
          <w:rFonts w:ascii="Times New Roman" w:hAnsi="Times New Roman" w:cs="Times New Roman"/>
          <w:sz w:val="24"/>
          <w:szCs w:val="24"/>
        </w:rPr>
        <w:t xml:space="preserve">краевой бюджет – </w:t>
      </w:r>
      <w:r w:rsidR="005F1BE1">
        <w:rPr>
          <w:rFonts w:ascii="Times New Roman" w:hAnsi="Times New Roman" w:cs="Times New Roman"/>
          <w:sz w:val="24"/>
          <w:szCs w:val="24"/>
        </w:rPr>
        <w:t>100,0</w:t>
      </w:r>
      <w:r w:rsidR="005F1BE1" w:rsidRPr="00995D0B">
        <w:rPr>
          <w:rFonts w:ascii="Times New Roman" w:hAnsi="Times New Roman" w:cs="Times New Roman"/>
          <w:sz w:val="24"/>
          <w:szCs w:val="24"/>
        </w:rPr>
        <w:t>%;</w:t>
      </w:r>
    </w:p>
    <w:p w:rsidR="005F1BE1" w:rsidRPr="00995D0B" w:rsidRDefault="00E97B0B" w:rsidP="005F1B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F1BE1" w:rsidRPr="00995D0B">
        <w:rPr>
          <w:rFonts w:ascii="Times New Roman" w:hAnsi="Times New Roman" w:cs="Times New Roman"/>
          <w:sz w:val="24"/>
          <w:szCs w:val="24"/>
        </w:rPr>
        <w:t xml:space="preserve">бюджет города </w:t>
      </w:r>
      <w:r w:rsidR="005F1BE1">
        <w:rPr>
          <w:rFonts w:ascii="Times New Roman" w:hAnsi="Times New Roman" w:cs="Times New Roman"/>
          <w:sz w:val="24"/>
          <w:szCs w:val="24"/>
        </w:rPr>
        <w:t>–</w:t>
      </w:r>
      <w:r w:rsidR="005F1BE1" w:rsidRPr="00995D0B">
        <w:rPr>
          <w:rFonts w:ascii="Times New Roman" w:hAnsi="Times New Roman" w:cs="Times New Roman"/>
          <w:sz w:val="24"/>
          <w:szCs w:val="24"/>
        </w:rPr>
        <w:t xml:space="preserve"> </w:t>
      </w:r>
      <w:r w:rsidR="00DC102B">
        <w:rPr>
          <w:rFonts w:ascii="Times New Roman" w:hAnsi="Times New Roman" w:cs="Times New Roman"/>
          <w:sz w:val="24"/>
          <w:szCs w:val="24"/>
        </w:rPr>
        <w:t>72,6</w:t>
      </w:r>
      <w:r w:rsidR="005F1BE1" w:rsidRPr="00995D0B">
        <w:rPr>
          <w:rFonts w:ascii="Times New Roman" w:hAnsi="Times New Roman" w:cs="Times New Roman"/>
          <w:sz w:val="24"/>
          <w:szCs w:val="24"/>
        </w:rPr>
        <w:t>%.</w:t>
      </w:r>
    </w:p>
    <w:p w:rsidR="005F1BE1" w:rsidRDefault="005F1BE1" w:rsidP="00E97B0B">
      <w:pPr>
        <w:autoSpaceDE w:val="0"/>
        <w:autoSpaceDN w:val="0"/>
        <w:adjustRightInd w:val="0"/>
        <w:spacing w:after="0" w:line="240" w:lineRule="auto"/>
        <w:ind w:firstLine="709"/>
        <w:jc w:val="both"/>
        <w:rPr>
          <w:rFonts w:ascii="Times New Roman" w:hAnsi="Times New Roman" w:cs="Times New Roman"/>
          <w:sz w:val="24"/>
          <w:szCs w:val="24"/>
        </w:rPr>
      </w:pPr>
      <w:r w:rsidRPr="00995D0B">
        <w:rPr>
          <w:rFonts w:ascii="Times New Roman" w:hAnsi="Times New Roman" w:cs="Times New Roman"/>
          <w:sz w:val="24"/>
          <w:szCs w:val="24"/>
        </w:rPr>
        <w:t>По сравнению с предыдущим период</w:t>
      </w:r>
      <w:r>
        <w:rPr>
          <w:rFonts w:ascii="Times New Roman" w:hAnsi="Times New Roman" w:cs="Times New Roman"/>
          <w:sz w:val="24"/>
          <w:szCs w:val="24"/>
        </w:rPr>
        <w:t>ом</w:t>
      </w:r>
      <w:r w:rsidRPr="00995D0B">
        <w:rPr>
          <w:rFonts w:ascii="Times New Roman" w:hAnsi="Times New Roman" w:cs="Times New Roman"/>
          <w:sz w:val="24"/>
          <w:szCs w:val="24"/>
        </w:rPr>
        <w:t xml:space="preserve"> </w:t>
      </w:r>
      <w:r>
        <w:rPr>
          <w:rFonts w:ascii="Times New Roman" w:hAnsi="Times New Roman" w:cs="Times New Roman"/>
          <w:sz w:val="24"/>
          <w:szCs w:val="24"/>
        </w:rPr>
        <w:t>2018 года</w:t>
      </w:r>
      <w:r w:rsidRPr="00995D0B">
        <w:rPr>
          <w:rFonts w:ascii="Times New Roman" w:hAnsi="Times New Roman" w:cs="Times New Roman"/>
          <w:sz w:val="24"/>
          <w:szCs w:val="24"/>
        </w:rPr>
        <w:t xml:space="preserve"> освоение</w:t>
      </w:r>
      <w:r>
        <w:rPr>
          <w:rFonts w:ascii="Times New Roman" w:hAnsi="Times New Roman" w:cs="Times New Roman"/>
          <w:sz w:val="24"/>
          <w:szCs w:val="24"/>
        </w:rPr>
        <w:t xml:space="preserve"> </w:t>
      </w:r>
      <w:r w:rsidRPr="00995D0B">
        <w:rPr>
          <w:rFonts w:ascii="Times New Roman" w:hAnsi="Times New Roman" w:cs="Times New Roman"/>
          <w:sz w:val="24"/>
          <w:szCs w:val="24"/>
        </w:rPr>
        <w:t xml:space="preserve">расходов по программе в отчётном году сложилось </w:t>
      </w:r>
      <w:r w:rsidR="00DC102B">
        <w:rPr>
          <w:rFonts w:ascii="Times New Roman" w:hAnsi="Times New Roman" w:cs="Times New Roman"/>
          <w:sz w:val="24"/>
          <w:szCs w:val="24"/>
        </w:rPr>
        <w:t>на том же уровне</w:t>
      </w:r>
      <w:r>
        <w:rPr>
          <w:rFonts w:ascii="Times New Roman" w:hAnsi="Times New Roman" w:cs="Times New Roman"/>
          <w:sz w:val="24"/>
          <w:szCs w:val="24"/>
        </w:rPr>
        <w:t>.</w:t>
      </w:r>
    </w:p>
    <w:p w:rsidR="005F1BE1" w:rsidRDefault="005F1BE1" w:rsidP="00E97B0B">
      <w:pPr>
        <w:autoSpaceDE w:val="0"/>
        <w:autoSpaceDN w:val="0"/>
        <w:adjustRightInd w:val="0"/>
        <w:spacing w:after="0" w:line="240" w:lineRule="auto"/>
        <w:ind w:firstLine="709"/>
        <w:jc w:val="both"/>
        <w:rPr>
          <w:rFonts w:ascii="Times New Roman" w:hAnsi="Times New Roman" w:cs="Times New Roman"/>
          <w:sz w:val="24"/>
          <w:szCs w:val="24"/>
        </w:rPr>
      </w:pPr>
      <w:r w:rsidRPr="00995D0B">
        <w:rPr>
          <w:rFonts w:ascii="Times New Roman" w:hAnsi="Times New Roman" w:cs="Times New Roman"/>
          <w:sz w:val="24"/>
          <w:szCs w:val="24"/>
        </w:rPr>
        <w:t>Анализ исполнения 3-х подпрограмм, предполагающих</w:t>
      </w:r>
      <w:r>
        <w:rPr>
          <w:rFonts w:ascii="Times New Roman" w:hAnsi="Times New Roman" w:cs="Times New Roman"/>
          <w:sz w:val="24"/>
          <w:szCs w:val="24"/>
        </w:rPr>
        <w:t xml:space="preserve"> </w:t>
      </w:r>
      <w:r w:rsidRPr="00995D0B">
        <w:rPr>
          <w:rFonts w:ascii="Times New Roman" w:hAnsi="Times New Roman" w:cs="Times New Roman"/>
          <w:sz w:val="24"/>
          <w:szCs w:val="24"/>
        </w:rPr>
        <w:t xml:space="preserve">реализацию в 2019 году, проведенный на основании отчета о реализации программы, показал, что </w:t>
      </w:r>
      <w:r w:rsidR="00DC102B">
        <w:rPr>
          <w:rFonts w:ascii="Times New Roman" w:hAnsi="Times New Roman" w:cs="Times New Roman"/>
          <w:sz w:val="24"/>
          <w:szCs w:val="24"/>
        </w:rPr>
        <w:t>низкий процент исполнения 65,8% сложился по подпрограмме «Повышение качества жизни отдельных категорий граждан» и обусловлено уменьшением среднего размера доплат к пенсии муниципальным служащим.</w:t>
      </w:r>
    </w:p>
    <w:p w:rsidR="005475C8" w:rsidRDefault="005475C8" w:rsidP="00E97B0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 остальным показателям в</w:t>
      </w:r>
      <w:r>
        <w:rPr>
          <w:rStyle w:val="20"/>
          <w:rFonts w:eastAsiaTheme="minorHAnsi"/>
          <w:szCs w:val="24"/>
        </w:rPr>
        <w:t xml:space="preserve"> 2019 году установленные целевые значения</w:t>
      </w:r>
      <w:r w:rsidRPr="00FB686B">
        <w:rPr>
          <w:rStyle w:val="20"/>
          <w:rFonts w:eastAsiaTheme="minorHAnsi"/>
          <w:szCs w:val="24"/>
        </w:rPr>
        <w:t xml:space="preserve"> достигнуты в полном объеме.</w:t>
      </w:r>
    </w:p>
    <w:p w:rsidR="00EA1B04" w:rsidRDefault="00EA1B04" w:rsidP="00EA1B0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оценки эффективности программа признана высокоэффективной.</w:t>
      </w:r>
    </w:p>
    <w:p w:rsidR="005475C8" w:rsidRDefault="005475C8" w:rsidP="004B4A14">
      <w:pPr>
        <w:spacing w:after="0" w:line="240" w:lineRule="auto"/>
        <w:ind w:firstLine="540"/>
        <w:jc w:val="both"/>
        <w:rPr>
          <w:rFonts w:ascii="Times New Roman" w:eastAsia="Times New Roman" w:hAnsi="Times New Roman" w:cs="Times New Roman"/>
          <w:b/>
          <w:sz w:val="24"/>
          <w:szCs w:val="24"/>
          <w:lang w:eastAsia="ru-RU"/>
        </w:rPr>
      </w:pPr>
    </w:p>
    <w:p w:rsidR="009B0BCE" w:rsidRPr="004B4A14" w:rsidRDefault="002D7538" w:rsidP="004B4A1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4B4A14">
        <w:rPr>
          <w:rFonts w:ascii="Times New Roman" w:eastAsia="Times New Roman" w:hAnsi="Times New Roman" w:cs="Times New Roman"/>
          <w:b/>
          <w:sz w:val="24"/>
          <w:szCs w:val="24"/>
          <w:lang w:eastAsia="ru-RU"/>
        </w:rPr>
        <w:t>.5</w:t>
      </w:r>
      <w:r w:rsidR="009B0BCE" w:rsidRPr="004B4A14">
        <w:rPr>
          <w:rFonts w:ascii="Times New Roman" w:eastAsia="Times New Roman" w:hAnsi="Times New Roman" w:cs="Times New Roman"/>
          <w:b/>
          <w:sz w:val="24"/>
          <w:szCs w:val="24"/>
          <w:lang w:eastAsia="ru-RU"/>
        </w:rPr>
        <w:t>.</w:t>
      </w:r>
      <w:r w:rsidR="001745E1">
        <w:rPr>
          <w:rFonts w:ascii="Times New Roman" w:eastAsia="Times New Roman" w:hAnsi="Times New Roman" w:cs="Times New Roman"/>
          <w:b/>
          <w:sz w:val="24"/>
          <w:szCs w:val="24"/>
          <w:lang w:eastAsia="ru-RU"/>
        </w:rPr>
        <w:t>8.</w:t>
      </w:r>
      <w:r w:rsidR="009B0BCE" w:rsidRPr="004B4A14">
        <w:rPr>
          <w:rFonts w:ascii="Times New Roman" w:eastAsia="Times New Roman" w:hAnsi="Times New Roman" w:cs="Times New Roman"/>
          <w:b/>
          <w:sz w:val="24"/>
          <w:szCs w:val="24"/>
          <w:lang w:eastAsia="ru-RU"/>
        </w:rPr>
        <w:t xml:space="preserve"> Муниципальная программа "Транспортная система муниципального образования город Дивногорск"</w:t>
      </w:r>
      <w:r w:rsidR="009B0BCE" w:rsidRPr="009B0BCE">
        <w:rPr>
          <w:rFonts w:ascii="Times New Roman" w:eastAsia="Times New Roman" w:hAnsi="Times New Roman" w:cs="Times New Roman"/>
          <w:sz w:val="28"/>
          <w:szCs w:val="28"/>
          <w:lang w:eastAsia="ru-RU"/>
        </w:rPr>
        <w:t xml:space="preserve"> </w:t>
      </w:r>
      <w:r w:rsidR="009B0BCE" w:rsidRPr="004B4A14">
        <w:rPr>
          <w:rFonts w:ascii="Times New Roman" w:eastAsia="Times New Roman" w:hAnsi="Times New Roman" w:cs="Times New Roman"/>
          <w:sz w:val="24"/>
          <w:szCs w:val="24"/>
          <w:lang w:eastAsia="ru-RU"/>
        </w:rPr>
        <w:t>утверждена постановлением администрации от 30.09</w:t>
      </w:r>
      <w:r w:rsidR="00357720" w:rsidRPr="004B4A14">
        <w:rPr>
          <w:rFonts w:ascii="Times New Roman" w:eastAsia="Times New Roman" w:hAnsi="Times New Roman" w:cs="Times New Roman"/>
          <w:sz w:val="24"/>
          <w:szCs w:val="24"/>
          <w:lang w:eastAsia="ru-RU"/>
        </w:rPr>
        <w:t>.2015 №155п</w:t>
      </w:r>
      <w:r w:rsidR="004B4A14">
        <w:rPr>
          <w:rFonts w:ascii="Times New Roman" w:eastAsia="Times New Roman" w:hAnsi="Times New Roman" w:cs="Times New Roman"/>
          <w:sz w:val="24"/>
          <w:szCs w:val="24"/>
          <w:lang w:eastAsia="ru-RU"/>
        </w:rPr>
        <w:t xml:space="preserve"> (в редакции).</w:t>
      </w:r>
    </w:p>
    <w:p w:rsidR="000803DB" w:rsidRDefault="000803DB" w:rsidP="00EA1B04">
      <w:pPr>
        <w:autoSpaceDE w:val="0"/>
        <w:autoSpaceDN w:val="0"/>
        <w:adjustRightInd w:val="0"/>
        <w:spacing w:after="0" w:line="240" w:lineRule="auto"/>
        <w:ind w:firstLine="709"/>
        <w:jc w:val="both"/>
        <w:rPr>
          <w:rFonts w:ascii="Times New Roman" w:hAnsi="Times New Roman" w:cs="Times New Roman"/>
          <w:sz w:val="24"/>
          <w:szCs w:val="24"/>
        </w:rPr>
      </w:pPr>
      <w:r w:rsidRPr="007C0355">
        <w:rPr>
          <w:rFonts w:ascii="Times New Roman" w:hAnsi="Times New Roman" w:cs="Times New Roman"/>
          <w:sz w:val="24"/>
          <w:szCs w:val="24"/>
        </w:rPr>
        <w:t>Информация об исполнении МП «</w:t>
      </w:r>
      <w:r w:rsidRPr="000803DB">
        <w:rPr>
          <w:rFonts w:ascii="Times New Roman" w:eastAsia="Times New Roman" w:hAnsi="Times New Roman" w:cs="Times New Roman"/>
          <w:sz w:val="24"/>
          <w:szCs w:val="24"/>
          <w:lang w:eastAsia="ru-RU"/>
        </w:rPr>
        <w:t>Транспортная система муниципального образования город Дивногорск</w:t>
      </w:r>
      <w:r w:rsidRPr="000803DB">
        <w:rPr>
          <w:rFonts w:ascii="Times New Roman" w:hAnsi="Times New Roman" w:cs="Times New Roman"/>
          <w:sz w:val="24"/>
          <w:szCs w:val="24"/>
        </w:rPr>
        <w:t xml:space="preserve">» </w:t>
      </w:r>
      <w:r w:rsidRPr="007C0355">
        <w:rPr>
          <w:rFonts w:ascii="Times New Roman" w:hAnsi="Times New Roman" w:cs="Times New Roman"/>
          <w:sz w:val="24"/>
          <w:szCs w:val="24"/>
        </w:rPr>
        <w:t>приведена в таблице:</w:t>
      </w:r>
    </w:p>
    <w:p w:rsidR="000803DB" w:rsidRPr="007C0355" w:rsidRDefault="000803DB" w:rsidP="000803D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в тыс. рублей</w:t>
      </w:r>
    </w:p>
    <w:tbl>
      <w:tblPr>
        <w:tblStyle w:val="a3"/>
        <w:tblW w:w="0" w:type="auto"/>
        <w:tblLook w:val="04A0" w:firstRow="1" w:lastRow="0" w:firstColumn="1" w:lastColumn="0" w:noHBand="0" w:noVBand="1"/>
      </w:tblPr>
      <w:tblGrid>
        <w:gridCol w:w="1691"/>
        <w:gridCol w:w="1306"/>
        <w:gridCol w:w="1413"/>
        <w:gridCol w:w="1318"/>
        <w:gridCol w:w="1837"/>
        <w:gridCol w:w="1638"/>
      </w:tblGrid>
      <w:tr w:rsidR="000803DB" w:rsidRPr="00515BDF" w:rsidTr="0044535A">
        <w:tc>
          <w:tcPr>
            <w:tcW w:w="1696" w:type="dxa"/>
            <w:vMerge w:val="restart"/>
          </w:tcPr>
          <w:p w:rsidR="000803DB" w:rsidRPr="007E1CE4" w:rsidRDefault="000803DB" w:rsidP="0044535A">
            <w:pPr>
              <w:autoSpaceDE w:val="0"/>
              <w:autoSpaceDN w:val="0"/>
              <w:adjustRightInd w:val="0"/>
              <w:rPr>
                <w:rFonts w:ascii="Times New Roman" w:hAnsi="Times New Roman" w:cs="Times New Roman"/>
                <w:sz w:val="20"/>
                <w:szCs w:val="20"/>
              </w:rPr>
            </w:pPr>
            <w:r w:rsidRPr="007E1CE4">
              <w:rPr>
                <w:rFonts w:ascii="Times New Roman" w:hAnsi="Times New Roman" w:cs="Times New Roman"/>
                <w:sz w:val="20"/>
                <w:szCs w:val="20"/>
              </w:rPr>
              <w:t>Источники</w:t>
            </w:r>
          </w:p>
          <w:p w:rsidR="000803DB" w:rsidRPr="00515BDF" w:rsidRDefault="000803DB" w:rsidP="0044535A">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t>финанси</w:t>
            </w:r>
            <w:r w:rsidRPr="007E1CE4">
              <w:rPr>
                <w:rFonts w:ascii="Times New Roman" w:hAnsi="Times New Roman" w:cs="Times New Roman"/>
                <w:sz w:val="20"/>
                <w:szCs w:val="20"/>
              </w:rPr>
              <w:t>рования</w:t>
            </w:r>
          </w:p>
        </w:tc>
        <w:tc>
          <w:tcPr>
            <w:tcW w:w="1335" w:type="dxa"/>
            <w:vMerge w:val="restart"/>
          </w:tcPr>
          <w:p w:rsidR="000803DB" w:rsidRPr="00515BDF" w:rsidRDefault="000803DB" w:rsidP="0044535A">
            <w:pPr>
              <w:autoSpaceDE w:val="0"/>
              <w:autoSpaceDN w:val="0"/>
              <w:adjustRightInd w:val="0"/>
              <w:jc w:val="both"/>
              <w:rPr>
                <w:rFonts w:ascii="Times New Roman" w:hAnsi="Times New Roman" w:cs="Times New Roman"/>
                <w:sz w:val="24"/>
                <w:szCs w:val="24"/>
              </w:rPr>
            </w:pPr>
            <w:r w:rsidRPr="00515BDF">
              <w:rPr>
                <w:rFonts w:ascii="Times New Roman" w:hAnsi="Times New Roman" w:cs="Times New Roman"/>
                <w:sz w:val="24"/>
                <w:szCs w:val="24"/>
              </w:rPr>
              <w:t>2018г</w:t>
            </w:r>
          </w:p>
        </w:tc>
        <w:tc>
          <w:tcPr>
            <w:tcW w:w="6280" w:type="dxa"/>
            <w:gridSpan w:val="4"/>
          </w:tcPr>
          <w:p w:rsidR="000803DB" w:rsidRPr="00515BDF" w:rsidRDefault="000803DB" w:rsidP="0044535A">
            <w:pPr>
              <w:autoSpaceDE w:val="0"/>
              <w:autoSpaceDN w:val="0"/>
              <w:adjustRightInd w:val="0"/>
              <w:jc w:val="center"/>
              <w:rPr>
                <w:rFonts w:ascii="Times New Roman" w:hAnsi="Times New Roman" w:cs="Times New Roman"/>
                <w:sz w:val="24"/>
                <w:szCs w:val="24"/>
              </w:rPr>
            </w:pPr>
            <w:r w:rsidRPr="00515BDF">
              <w:rPr>
                <w:rFonts w:ascii="Times New Roman" w:hAnsi="Times New Roman" w:cs="Times New Roman"/>
                <w:sz w:val="24"/>
                <w:szCs w:val="24"/>
              </w:rPr>
              <w:t>2019</w:t>
            </w:r>
            <w:r w:rsidR="00EA1B04">
              <w:rPr>
                <w:rFonts w:ascii="Times New Roman" w:hAnsi="Times New Roman" w:cs="Times New Roman"/>
                <w:sz w:val="24"/>
                <w:szCs w:val="24"/>
              </w:rPr>
              <w:t xml:space="preserve"> г</w:t>
            </w:r>
          </w:p>
        </w:tc>
      </w:tr>
      <w:tr w:rsidR="000803DB" w:rsidRPr="007E1CE4" w:rsidTr="0044535A">
        <w:tc>
          <w:tcPr>
            <w:tcW w:w="1696" w:type="dxa"/>
            <w:vMerge/>
          </w:tcPr>
          <w:p w:rsidR="000803DB" w:rsidRPr="00515BDF" w:rsidRDefault="000803DB" w:rsidP="0044535A">
            <w:pPr>
              <w:autoSpaceDE w:val="0"/>
              <w:autoSpaceDN w:val="0"/>
              <w:adjustRightInd w:val="0"/>
              <w:jc w:val="both"/>
              <w:rPr>
                <w:rFonts w:ascii="Times New Roman" w:hAnsi="Times New Roman" w:cs="Times New Roman"/>
                <w:sz w:val="24"/>
                <w:szCs w:val="24"/>
              </w:rPr>
            </w:pPr>
          </w:p>
        </w:tc>
        <w:tc>
          <w:tcPr>
            <w:tcW w:w="1335" w:type="dxa"/>
            <w:vMerge/>
          </w:tcPr>
          <w:p w:rsidR="000803DB" w:rsidRPr="00515BDF" w:rsidRDefault="000803DB" w:rsidP="0044535A">
            <w:pPr>
              <w:autoSpaceDE w:val="0"/>
              <w:autoSpaceDN w:val="0"/>
              <w:adjustRightInd w:val="0"/>
              <w:jc w:val="both"/>
              <w:rPr>
                <w:rFonts w:ascii="Times New Roman" w:hAnsi="Times New Roman" w:cs="Times New Roman"/>
                <w:sz w:val="24"/>
                <w:szCs w:val="24"/>
              </w:rPr>
            </w:pPr>
          </w:p>
        </w:tc>
        <w:tc>
          <w:tcPr>
            <w:tcW w:w="1429" w:type="dxa"/>
          </w:tcPr>
          <w:p w:rsidR="000803DB" w:rsidRPr="007E1CE4" w:rsidRDefault="000803DB" w:rsidP="0044535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Бюджетные назначения</w:t>
            </w:r>
          </w:p>
        </w:tc>
        <w:tc>
          <w:tcPr>
            <w:tcW w:w="1335" w:type="dxa"/>
          </w:tcPr>
          <w:p w:rsidR="000803DB" w:rsidRPr="007E1CE4" w:rsidRDefault="000803DB" w:rsidP="0044535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исполнено</w:t>
            </w:r>
          </w:p>
        </w:tc>
        <w:tc>
          <w:tcPr>
            <w:tcW w:w="1859" w:type="dxa"/>
          </w:tcPr>
          <w:p w:rsidR="000803DB" w:rsidRPr="007E1CE4" w:rsidRDefault="000803DB" w:rsidP="0044535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Неисполненные назначения</w:t>
            </w:r>
          </w:p>
        </w:tc>
        <w:tc>
          <w:tcPr>
            <w:tcW w:w="1657" w:type="dxa"/>
          </w:tcPr>
          <w:p w:rsidR="000803DB" w:rsidRPr="007E1CE4" w:rsidRDefault="000803DB" w:rsidP="0044535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 неисполнения</w:t>
            </w:r>
          </w:p>
        </w:tc>
      </w:tr>
      <w:tr w:rsidR="000803DB" w:rsidRPr="007E1CE4" w:rsidTr="0044535A">
        <w:tc>
          <w:tcPr>
            <w:tcW w:w="1696" w:type="dxa"/>
          </w:tcPr>
          <w:p w:rsidR="000803DB" w:rsidRPr="00EA1B04" w:rsidRDefault="000803DB" w:rsidP="0044535A">
            <w:pPr>
              <w:autoSpaceDE w:val="0"/>
              <w:autoSpaceDN w:val="0"/>
              <w:adjustRightInd w:val="0"/>
              <w:jc w:val="both"/>
              <w:rPr>
                <w:rFonts w:ascii="Times New Roman" w:hAnsi="Times New Roman" w:cs="Times New Roman"/>
                <w:sz w:val="20"/>
                <w:szCs w:val="20"/>
              </w:rPr>
            </w:pPr>
            <w:r w:rsidRPr="00EA1B04">
              <w:rPr>
                <w:rFonts w:ascii="Times New Roman" w:hAnsi="Times New Roman" w:cs="Times New Roman"/>
                <w:sz w:val="20"/>
                <w:szCs w:val="20"/>
              </w:rPr>
              <w:t>Краевой бюджет</w:t>
            </w:r>
          </w:p>
        </w:tc>
        <w:tc>
          <w:tcPr>
            <w:tcW w:w="1335" w:type="dxa"/>
          </w:tcPr>
          <w:p w:rsidR="000803DB" w:rsidRPr="00372853" w:rsidRDefault="004E6FF9" w:rsidP="0044535A">
            <w:pPr>
              <w:autoSpaceDE w:val="0"/>
              <w:autoSpaceDN w:val="0"/>
              <w:adjustRightInd w:val="0"/>
              <w:jc w:val="right"/>
              <w:rPr>
                <w:rFonts w:ascii="Times New Roman" w:hAnsi="Times New Roman" w:cs="Times New Roman"/>
                <w:sz w:val="20"/>
                <w:szCs w:val="20"/>
              </w:rPr>
            </w:pPr>
            <w:r w:rsidRPr="00372853">
              <w:rPr>
                <w:rFonts w:ascii="Times New Roman" w:hAnsi="Times New Roman" w:cs="Times New Roman"/>
                <w:sz w:val="20"/>
                <w:szCs w:val="20"/>
              </w:rPr>
              <w:t>36428,77</w:t>
            </w:r>
          </w:p>
        </w:tc>
        <w:tc>
          <w:tcPr>
            <w:tcW w:w="1429" w:type="dxa"/>
          </w:tcPr>
          <w:p w:rsidR="000803DB" w:rsidRPr="00372853" w:rsidRDefault="004E6FF9" w:rsidP="0044535A">
            <w:pPr>
              <w:autoSpaceDE w:val="0"/>
              <w:autoSpaceDN w:val="0"/>
              <w:adjustRightInd w:val="0"/>
              <w:jc w:val="right"/>
              <w:rPr>
                <w:rFonts w:ascii="Times New Roman" w:hAnsi="Times New Roman" w:cs="Times New Roman"/>
                <w:sz w:val="20"/>
                <w:szCs w:val="20"/>
                <w:lang w:val="en-US"/>
              </w:rPr>
            </w:pPr>
            <w:r w:rsidRPr="00372853">
              <w:rPr>
                <w:rFonts w:ascii="Times New Roman" w:hAnsi="Times New Roman" w:cs="Times New Roman"/>
                <w:sz w:val="20"/>
                <w:szCs w:val="20"/>
                <w:lang w:val="en-US"/>
              </w:rPr>
              <w:t>30733.2</w:t>
            </w:r>
          </w:p>
        </w:tc>
        <w:tc>
          <w:tcPr>
            <w:tcW w:w="1335" w:type="dxa"/>
          </w:tcPr>
          <w:p w:rsidR="000803DB" w:rsidRPr="00372853" w:rsidRDefault="004E6FF9" w:rsidP="0044535A">
            <w:pPr>
              <w:autoSpaceDE w:val="0"/>
              <w:autoSpaceDN w:val="0"/>
              <w:adjustRightInd w:val="0"/>
              <w:jc w:val="right"/>
              <w:rPr>
                <w:rFonts w:ascii="Times New Roman" w:hAnsi="Times New Roman" w:cs="Times New Roman"/>
                <w:sz w:val="20"/>
                <w:szCs w:val="20"/>
                <w:lang w:val="en-US"/>
              </w:rPr>
            </w:pPr>
            <w:r w:rsidRPr="00372853">
              <w:rPr>
                <w:rFonts w:ascii="Times New Roman" w:hAnsi="Times New Roman" w:cs="Times New Roman"/>
                <w:sz w:val="20"/>
                <w:szCs w:val="20"/>
                <w:lang w:val="en-US"/>
              </w:rPr>
              <w:t>30733.2</w:t>
            </w:r>
          </w:p>
        </w:tc>
        <w:tc>
          <w:tcPr>
            <w:tcW w:w="1859" w:type="dxa"/>
          </w:tcPr>
          <w:p w:rsidR="000803DB" w:rsidRPr="00372853" w:rsidRDefault="004E6FF9" w:rsidP="0044535A">
            <w:pPr>
              <w:autoSpaceDE w:val="0"/>
              <w:autoSpaceDN w:val="0"/>
              <w:adjustRightInd w:val="0"/>
              <w:jc w:val="right"/>
              <w:rPr>
                <w:rFonts w:ascii="Times New Roman" w:hAnsi="Times New Roman" w:cs="Times New Roman"/>
                <w:sz w:val="20"/>
                <w:szCs w:val="20"/>
                <w:lang w:val="en-US"/>
              </w:rPr>
            </w:pPr>
            <w:r w:rsidRPr="00372853">
              <w:rPr>
                <w:rFonts w:ascii="Times New Roman" w:hAnsi="Times New Roman" w:cs="Times New Roman"/>
                <w:sz w:val="20"/>
                <w:szCs w:val="20"/>
                <w:lang w:val="en-US"/>
              </w:rPr>
              <w:t>0</w:t>
            </w:r>
          </w:p>
        </w:tc>
        <w:tc>
          <w:tcPr>
            <w:tcW w:w="1657" w:type="dxa"/>
          </w:tcPr>
          <w:p w:rsidR="000803DB" w:rsidRPr="00372853" w:rsidRDefault="004E6FF9" w:rsidP="0044535A">
            <w:pPr>
              <w:autoSpaceDE w:val="0"/>
              <w:autoSpaceDN w:val="0"/>
              <w:adjustRightInd w:val="0"/>
              <w:jc w:val="right"/>
              <w:rPr>
                <w:rFonts w:ascii="Times New Roman" w:hAnsi="Times New Roman" w:cs="Times New Roman"/>
                <w:sz w:val="20"/>
                <w:szCs w:val="20"/>
                <w:lang w:val="en-US"/>
              </w:rPr>
            </w:pPr>
            <w:r w:rsidRPr="00372853">
              <w:rPr>
                <w:rFonts w:ascii="Times New Roman" w:hAnsi="Times New Roman" w:cs="Times New Roman"/>
                <w:sz w:val="20"/>
                <w:szCs w:val="20"/>
                <w:lang w:val="en-US"/>
              </w:rPr>
              <w:t>100</w:t>
            </w:r>
          </w:p>
        </w:tc>
      </w:tr>
      <w:tr w:rsidR="000803DB" w:rsidRPr="00A22DB4" w:rsidTr="0044535A">
        <w:tc>
          <w:tcPr>
            <w:tcW w:w="1696" w:type="dxa"/>
          </w:tcPr>
          <w:p w:rsidR="000803DB" w:rsidRPr="00EA1B04" w:rsidRDefault="000803DB" w:rsidP="0044535A">
            <w:pPr>
              <w:autoSpaceDE w:val="0"/>
              <w:autoSpaceDN w:val="0"/>
              <w:adjustRightInd w:val="0"/>
              <w:jc w:val="both"/>
              <w:rPr>
                <w:rFonts w:ascii="Times New Roman" w:hAnsi="Times New Roman" w:cs="Times New Roman"/>
                <w:sz w:val="20"/>
                <w:szCs w:val="20"/>
              </w:rPr>
            </w:pPr>
            <w:r w:rsidRPr="00EA1B04">
              <w:rPr>
                <w:rFonts w:ascii="Times New Roman" w:hAnsi="Times New Roman" w:cs="Times New Roman"/>
                <w:sz w:val="20"/>
                <w:szCs w:val="20"/>
              </w:rPr>
              <w:t>Бюджет города</w:t>
            </w:r>
          </w:p>
        </w:tc>
        <w:tc>
          <w:tcPr>
            <w:tcW w:w="1335" w:type="dxa"/>
          </w:tcPr>
          <w:p w:rsidR="000803DB" w:rsidRPr="00372853" w:rsidRDefault="004E6FF9" w:rsidP="0044535A">
            <w:pPr>
              <w:autoSpaceDE w:val="0"/>
              <w:autoSpaceDN w:val="0"/>
              <w:adjustRightInd w:val="0"/>
              <w:jc w:val="right"/>
              <w:rPr>
                <w:rFonts w:ascii="Times New Roman" w:hAnsi="Times New Roman" w:cs="Times New Roman"/>
                <w:sz w:val="20"/>
                <w:szCs w:val="20"/>
              </w:rPr>
            </w:pPr>
            <w:r w:rsidRPr="00372853">
              <w:rPr>
                <w:rFonts w:ascii="Times New Roman" w:hAnsi="Times New Roman" w:cs="Times New Roman"/>
                <w:sz w:val="20"/>
                <w:szCs w:val="20"/>
              </w:rPr>
              <w:t>17888,19</w:t>
            </w:r>
          </w:p>
        </w:tc>
        <w:tc>
          <w:tcPr>
            <w:tcW w:w="1429" w:type="dxa"/>
          </w:tcPr>
          <w:p w:rsidR="000803DB" w:rsidRPr="00372853" w:rsidRDefault="004E6FF9" w:rsidP="0044535A">
            <w:pPr>
              <w:autoSpaceDE w:val="0"/>
              <w:autoSpaceDN w:val="0"/>
              <w:adjustRightInd w:val="0"/>
              <w:jc w:val="right"/>
              <w:rPr>
                <w:rFonts w:ascii="Times New Roman" w:hAnsi="Times New Roman" w:cs="Times New Roman"/>
                <w:sz w:val="20"/>
                <w:szCs w:val="20"/>
                <w:lang w:val="en-US"/>
              </w:rPr>
            </w:pPr>
            <w:r w:rsidRPr="00372853">
              <w:rPr>
                <w:rFonts w:ascii="Times New Roman" w:hAnsi="Times New Roman" w:cs="Times New Roman"/>
                <w:sz w:val="20"/>
                <w:szCs w:val="20"/>
                <w:lang w:val="en-US"/>
              </w:rPr>
              <w:t>19237.45</w:t>
            </w:r>
          </w:p>
        </w:tc>
        <w:tc>
          <w:tcPr>
            <w:tcW w:w="1335" w:type="dxa"/>
          </w:tcPr>
          <w:p w:rsidR="000803DB" w:rsidRPr="00372853" w:rsidRDefault="004E6FF9" w:rsidP="0044535A">
            <w:pPr>
              <w:autoSpaceDE w:val="0"/>
              <w:autoSpaceDN w:val="0"/>
              <w:adjustRightInd w:val="0"/>
              <w:jc w:val="right"/>
              <w:rPr>
                <w:rFonts w:ascii="Times New Roman" w:hAnsi="Times New Roman" w:cs="Times New Roman"/>
                <w:sz w:val="20"/>
                <w:szCs w:val="20"/>
                <w:lang w:val="en-US"/>
              </w:rPr>
            </w:pPr>
            <w:r w:rsidRPr="00372853">
              <w:rPr>
                <w:rFonts w:ascii="Times New Roman" w:hAnsi="Times New Roman" w:cs="Times New Roman"/>
                <w:sz w:val="20"/>
                <w:szCs w:val="20"/>
                <w:lang w:val="en-US"/>
              </w:rPr>
              <w:t>17629.53</w:t>
            </w:r>
          </w:p>
        </w:tc>
        <w:tc>
          <w:tcPr>
            <w:tcW w:w="1859" w:type="dxa"/>
          </w:tcPr>
          <w:p w:rsidR="000803DB" w:rsidRPr="00372853" w:rsidRDefault="004E6FF9" w:rsidP="0044535A">
            <w:pPr>
              <w:autoSpaceDE w:val="0"/>
              <w:autoSpaceDN w:val="0"/>
              <w:adjustRightInd w:val="0"/>
              <w:jc w:val="right"/>
              <w:rPr>
                <w:rFonts w:ascii="Times New Roman" w:hAnsi="Times New Roman" w:cs="Times New Roman"/>
                <w:sz w:val="20"/>
                <w:szCs w:val="20"/>
                <w:lang w:val="en-US"/>
              </w:rPr>
            </w:pPr>
            <w:r w:rsidRPr="00372853">
              <w:rPr>
                <w:rFonts w:ascii="Times New Roman" w:hAnsi="Times New Roman" w:cs="Times New Roman"/>
                <w:sz w:val="20"/>
                <w:szCs w:val="20"/>
                <w:lang w:val="en-US"/>
              </w:rPr>
              <w:t>1607.92</w:t>
            </w:r>
          </w:p>
        </w:tc>
        <w:tc>
          <w:tcPr>
            <w:tcW w:w="1657" w:type="dxa"/>
          </w:tcPr>
          <w:p w:rsidR="000803DB" w:rsidRPr="00372853" w:rsidRDefault="004E6FF9" w:rsidP="0044535A">
            <w:pPr>
              <w:autoSpaceDE w:val="0"/>
              <w:autoSpaceDN w:val="0"/>
              <w:adjustRightInd w:val="0"/>
              <w:jc w:val="right"/>
              <w:rPr>
                <w:rFonts w:ascii="Times New Roman" w:hAnsi="Times New Roman" w:cs="Times New Roman"/>
                <w:sz w:val="20"/>
                <w:szCs w:val="20"/>
                <w:lang w:val="en-US"/>
              </w:rPr>
            </w:pPr>
            <w:r w:rsidRPr="00372853">
              <w:rPr>
                <w:rFonts w:ascii="Times New Roman" w:hAnsi="Times New Roman" w:cs="Times New Roman"/>
                <w:sz w:val="20"/>
                <w:szCs w:val="20"/>
                <w:lang w:val="en-US"/>
              </w:rPr>
              <w:t>91.6</w:t>
            </w:r>
          </w:p>
        </w:tc>
      </w:tr>
      <w:tr w:rsidR="000803DB" w:rsidRPr="00A22DB4" w:rsidTr="0044535A">
        <w:tc>
          <w:tcPr>
            <w:tcW w:w="1696" w:type="dxa"/>
          </w:tcPr>
          <w:p w:rsidR="000803DB" w:rsidRDefault="000803DB" w:rsidP="004453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ИТОГО</w:t>
            </w:r>
          </w:p>
        </w:tc>
        <w:tc>
          <w:tcPr>
            <w:tcW w:w="1335" w:type="dxa"/>
          </w:tcPr>
          <w:p w:rsidR="000803DB" w:rsidRPr="00372853" w:rsidRDefault="004E6FF9" w:rsidP="0044535A">
            <w:pPr>
              <w:autoSpaceDE w:val="0"/>
              <w:autoSpaceDN w:val="0"/>
              <w:adjustRightInd w:val="0"/>
              <w:jc w:val="right"/>
              <w:rPr>
                <w:rFonts w:ascii="Times New Roman" w:hAnsi="Times New Roman" w:cs="Times New Roman"/>
                <w:sz w:val="20"/>
                <w:szCs w:val="20"/>
              </w:rPr>
            </w:pPr>
            <w:r w:rsidRPr="00372853">
              <w:rPr>
                <w:rFonts w:ascii="Times New Roman" w:hAnsi="Times New Roman" w:cs="Times New Roman"/>
                <w:sz w:val="20"/>
                <w:szCs w:val="20"/>
              </w:rPr>
              <w:t>54316,96</w:t>
            </w:r>
          </w:p>
        </w:tc>
        <w:tc>
          <w:tcPr>
            <w:tcW w:w="1429" w:type="dxa"/>
          </w:tcPr>
          <w:p w:rsidR="000803DB" w:rsidRPr="00372853" w:rsidRDefault="004E6FF9" w:rsidP="004E6FF9">
            <w:pPr>
              <w:autoSpaceDE w:val="0"/>
              <w:autoSpaceDN w:val="0"/>
              <w:adjustRightInd w:val="0"/>
              <w:jc w:val="right"/>
              <w:rPr>
                <w:rFonts w:ascii="Times New Roman" w:hAnsi="Times New Roman" w:cs="Times New Roman"/>
                <w:sz w:val="20"/>
                <w:szCs w:val="20"/>
                <w:lang w:val="en-US"/>
              </w:rPr>
            </w:pPr>
            <w:r w:rsidRPr="00372853">
              <w:rPr>
                <w:rFonts w:ascii="Times New Roman" w:hAnsi="Times New Roman" w:cs="Times New Roman"/>
                <w:sz w:val="20"/>
                <w:szCs w:val="20"/>
                <w:lang w:val="en-US"/>
              </w:rPr>
              <w:t>49970.65</w:t>
            </w:r>
          </w:p>
        </w:tc>
        <w:tc>
          <w:tcPr>
            <w:tcW w:w="1335" w:type="dxa"/>
          </w:tcPr>
          <w:p w:rsidR="000803DB" w:rsidRPr="00372853" w:rsidRDefault="004E6FF9" w:rsidP="0044535A">
            <w:pPr>
              <w:autoSpaceDE w:val="0"/>
              <w:autoSpaceDN w:val="0"/>
              <w:adjustRightInd w:val="0"/>
              <w:jc w:val="right"/>
              <w:rPr>
                <w:rFonts w:ascii="Times New Roman" w:hAnsi="Times New Roman" w:cs="Times New Roman"/>
                <w:sz w:val="20"/>
                <w:szCs w:val="20"/>
                <w:lang w:val="en-US"/>
              </w:rPr>
            </w:pPr>
            <w:r w:rsidRPr="00372853">
              <w:rPr>
                <w:rFonts w:ascii="Times New Roman" w:hAnsi="Times New Roman" w:cs="Times New Roman"/>
                <w:sz w:val="20"/>
                <w:szCs w:val="20"/>
                <w:lang w:val="en-US"/>
              </w:rPr>
              <w:t>48362.73</w:t>
            </w:r>
          </w:p>
        </w:tc>
        <w:tc>
          <w:tcPr>
            <w:tcW w:w="1859" w:type="dxa"/>
          </w:tcPr>
          <w:p w:rsidR="000803DB" w:rsidRPr="00372853" w:rsidRDefault="004E6FF9" w:rsidP="0044535A">
            <w:pPr>
              <w:autoSpaceDE w:val="0"/>
              <w:autoSpaceDN w:val="0"/>
              <w:adjustRightInd w:val="0"/>
              <w:jc w:val="right"/>
              <w:rPr>
                <w:rFonts w:ascii="Times New Roman" w:hAnsi="Times New Roman" w:cs="Times New Roman"/>
                <w:sz w:val="20"/>
                <w:szCs w:val="20"/>
                <w:lang w:val="en-US"/>
              </w:rPr>
            </w:pPr>
            <w:r w:rsidRPr="00372853">
              <w:rPr>
                <w:rFonts w:ascii="Times New Roman" w:hAnsi="Times New Roman" w:cs="Times New Roman"/>
                <w:sz w:val="20"/>
                <w:szCs w:val="20"/>
                <w:lang w:val="en-US"/>
              </w:rPr>
              <w:t>1607.92</w:t>
            </w:r>
          </w:p>
        </w:tc>
        <w:tc>
          <w:tcPr>
            <w:tcW w:w="1657" w:type="dxa"/>
          </w:tcPr>
          <w:p w:rsidR="000803DB" w:rsidRPr="00372853" w:rsidRDefault="004E6FF9" w:rsidP="0044535A">
            <w:pPr>
              <w:autoSpaceDE w:val="0"/>
              <w:autoSpaceDN w:val="0"/>
              <w:adjustRightInd w:val="0"/>
              <w:jc w:val="right"/>
              <w:rPr>
                <w:rFonts w:ascii="Times New Roman" w:hAnsi="Times New Roman" w:cs="Times New Roman"/>
                <w:sz w:val="20"/>
                <w:szCs w:val="20"/>
                <w:lang w:val="en-US"/>
              </w:rPr>
            </w:pPr>
            <w:r w:rsidRPr="00372853">
              <w:rPr>
                <w:rFonts w:ascii="Times New Roman" w:hAnsi="Times New Roman" w:cs="Times New Roman"/>
                <w:sz w:val="20"/>
                <w:szCs w:val="20"/>
                <w:lang w:val="en-US"/>
              </w:rPr>
              <w:t>96.8</w:t>
            </w:r>
          </w:p>
        </w:tc>
      </w:tr>
    </w:tbl>
    <w:p w:rsidR="004E6FF9" w:rsidRPr="004E6FF9" w:rsidRDefault="004E6FF9" w:rsidP="00995D0B">
      <w:pPr>
        <w:autoSpaceDE w:val="0"/>
        <w:autoSpaceDN w:val="0"/>
        <w:adjustRightInd w:val="0"/>
        <w:spacing w:after="0" w:line="240" w:lineRule="auto"/>
        <w:ind w:firstLine="709"/>
        <w:jc w:val="both"/>
        <w:rPr>
          <w:rFonts w:ascii="Times New Roman" w:hAnsi="Times New Roman" w:cs="Times New Roman"/>
          <w:sz w:val="24"/>
          <w:szCs w:val="24"/>
        </w:rPr>
      </w:pPr>
      <w:r w:rsidRPr="004E6FF9">
        <w:rPr>
          <w:rFonts w:ascii="Times New Roman" w:hAnsi="Times New Roman" w:cs="Times New Roman"/>
          <w:sz w:val="24"/>
          <w:szCs w:val="24"/>
        </w:rPr>
        <w:t xml:space="preserve">В течение 2019 года в МП «Обеспечение пассажирских перевозок» </w:t>
      </w:r>
      <w:r>
        <w:rPr>
          <w:rFonts w:ascii="Times New Roman" w:hAnsi="Times New Roman" w:cs="Times New Roman"/>
          <w:sz w:val="24"/>
          <w:szCs w:val="24"/>
        </w:rPr>
        <w:t xml:space="preserve">вносились </w:t>
      </w:r>
      <w:r w:rsidRPr="004E6FF9">
        <w:rPr>
          <w:rFonts w:ascii="Times New Roman" w:hAnsi="Times New Roman" w:cs="Times New Roman"/>
          <w:sz w:val="24"/>
          <w:szCs w:val="24"/>
        </w:rPr>
        <w:t xml:space="preserve">изменения, в результате </w:t>
      </w:r>
      <w:r>
        <w:rPr>
          <w:rFonts w:ascii="Times New Roman" w:hAnsi="Times New Roman" w:cs="Times New Roman"/>
          <w:sz w:val="24"/>
          <w:szCs w:val="24"/>
        </w:rPr>
        <w:t xml:space="preserve">которых </w:t>
      </w:r>
      <w:r w:rsidRPr="004E6FF9">
        <w:rPr>
          <w:rFonts w:ascii="Times New Roman" w:hAnsi="Times New Roman" w:cs="Times New Roman"/>
          <w:sz w:val="24"/>
          <w:szCs w:val="24"/>
        </w:rPr>
        <w:t>бюджетные ассигнования</w:t>
      </w:r>
      <w:r>
        <w:rPr>
          <w:rFonts w:ascii="Times New Roman" w:hAnsi="Times New Roman" w:cs="Times New Roman"/>
          <w:sz w:val="24"/>
          <w:szCs w:val="24"/>
        </w:rPr>
        <w:t xml:space="preserve"> </w:t>
      </w:r>
      <w:r w:rsidRPr="004E6FF9">
        <w:rPr>
          <w:rFonts w:ascii="Times New Roman" w:hAnsi="Times New Roman" w:cs="Times New Roman"/>
          <w:sz w:val="24"/>
          <w:szCs w:val="24"/>
        </w:rPr>
        <w:t xml:space="preserve">увеличились на </w:t>
      </w:r>
      <w:r>
        <w:rPr>
          <w:rFonts w:ascii="Times New Roman" w:hAnsi="Times New Roman" w:cs="Times New Roman"/>
          <w:sz w:val="24"/>
          <w:szCs w:val="24"/>
        </w:rPr>
        <w:t>18</w:t>
      </w:r>
      <w:r w:rsidR="00372853">
        <w:rPr>
          <w:rFonts w:ascii="Times New Roman" w:hAnsi="Times New Roman" w:cs="Times New Roman"/>
          <w:sz w:val="24"/>
          <w:szCs w:val="24"/>
        </w:rPr>
        <w:t xml:space="preserve"> </w:t>
      </w:r>
      <w:r>
        <w:rPr>
          <w:rFonts w:ascii="Times New Roman" w:hAnsi="Times New Roman" w:cs="Times New Roman"/>
          <w:sz w:val="24"/>
          <w:szCs w:val="24"/>
        </w:rPr>
        <w:t>969,0 тыс</w:t>
      </w:r>
      <w:r w:rsidRPr="004E6FF9">
        <w:rPr>
          <w:rFonts w:ascii="Times New Roman" w:hAnsi="Times New Roman" w:cs="Times New Roman"/>
          <w:sz w:val="24"/>
          <w:szCs w:val="24"/>
        </w:rPr>
        <w:t xml:space="preserve">. рублей (на </w:t>
      </w:r>
      <w:r w:rsidR="00995D0B">
        <w:rPr>
          <w:rFonts w:ascii="Times New Roman" w:hAnsi="Times New Roman" w:cs="Times New Roman"/>
          <w:sz w:val="24"/>
          <w:szCs w:val="24"/>
        </w:rPr>
        <w:t>61,2</w:t>
      </w:r>
      <w:r w:rsidRPr="004E6FF9">
        <w:rPr>
          <w:rFonts w:ascii="Times New Roman" w:hAnsi="Times New Roman" w:cs="Times New Roman"/>
          <w:sz w:val="24"/>
          <w:szCs w:val="24"/>
        </w:rPr>
        <w:t xml:space="preserve">%). </w:t>
      </w:r>
    </w:p>
    <w:p w:rsidR="00995D0B" w:rsidRPr="00995D0B" w:rsidRDefault="00995D0B" w:rsidP="00995D0B">
      <w:pPr>
        <w:autoSpaceDE w:val="0"/>
        <w:autoSpaceDN w:val="0"/>
        <w:adjustRightInd w:val="0"/>
        <w:spacing w:after="0" w:line="240" w:lineRule="auto"/>
        <w:ind w:firstLine="709"/>
        <w:jc w:val="both"/>
        <w:rPr>
          <w:rFonts w:ascii="Times New Roman" w:hAnsi="Times New Roman" w:cs="Times New Roman"/>
          <w:sz w:val="24"/>
          <w:szCs w:val="24"/>
        </w:rPr>
      </w:pPr>
      <w:r w:rsidRPr="00995D0B">
        <w:rPr>
          <w:rFonts w:ascii="Times New Roman" w:hAnsi="Times New Roman" w:cs="Times New Roman"/>
          <w:sz w:val="24"/>
          <w:szCs w:val="24"/>
        </w:rPr>
        <w:t>Исполнение расходов за 201</w:t>
      </w:r>
      <w:r>
        <w:rPr>
          <w:rFonts w:ascii="Times New Roman" w:hAnsi="Times New Roman" w:cs="Times New Roman"/>
          <w:sz w:val="24"/>
          <w:szCs w:val="24"/>
        </w:rPr>
        <w:t>9</w:t>
      </w:r>
      <w:r w:rsidRPr="00995D0B">
        <w:rPr>
          <w:rFonts w:ascii="Times New Roman" w:hAnsi="Times New Roman" w:cs="Times New Roman"/>
          <w:sz w:val="24"/>
          <w:szCs w:val="24"/>
        </w:rPr>
        <w:t xml:space="preserve"> год составило </w:t>
      </w:r>
      <w:r>
        <w:rPr>
          <w:rFonts w:ascii="Times New Roman" w:hAnsi="Times New Roman" w:cs="Times New Roman"/>
          <w:sz w:val="24"/>
          <w:szCs w:val="24"/>
        </w:rPr>
        <w:t>48</w:t>
      </w:r>
      <w:r w:rsidR="00372853">
        <w:rPr>
          <w:rFonts w:ascii="Times New Roman" w:hAnsi="Times New Roman" w:cs="Times New Roman"/>
          <w:sz w:val="24"/>
          <w:szCs w:val="24"/>
        </w:rPr>
        <w:t xml:space="preserve"> </w:t>
      </w:r>
      <w:r>
        <w:rPr>
          <w:rFonts w:ascii="Times New Roman" w:hAnsi="Times New Roman" w:cs="Times New Roman"/>
          <w:sz w:val="24"/>
          <w:szCs w:val="24"/>
        </w:rPr>
        <w:t>362,73 тыс.</w:t>
      </w:r>
      <w:r w:rsidRPr="00995D0B">
        <w:rPr>
          <w:rFonts w:ascii="Times New Roman" w:hAnsi="Times New Roman" w:cs="Times New Roman"/>
          <w:sz w:val="24"/>
          <w:szCs w:val="24"/>
        </w:rPr>
        <w:t xml:space="preserve"> рублей или</w:t>
      </w:r>
      <w:r>
        <w:rPr>
          <w:rFonts w:ascii="Times New Roman" w:hAnsi="Times New Roman" w:cs="Times New Roman"/>
          <w:sz w:val="24"/>
          <w:szCs w:val="24"/>
        </w:rPr>
        <w:t xml:space="preserve"> 96,8</w:t>
      </w:r>
      <w:r w:rsidRPr="00995D0B">
        <w:rPr>
          <w:rFonts w:ascii="Times New Roman" w:hAnsi="Times New Roman" w:cs="Times New Roman"/>
          <w:sz w:val="24"/>
          <w:szCs w:val="24"/>
        </w:rPr>
        <w:t>% к плану года, в том числе по источникам финансирования:</w:t>
      </w:r>
    </w:p>
    <w:p w:rsidR="00995D0B" w:rsidRPr="00995D0B" w:rsidRDefault="00EA1B04" w:rsidP="00995D0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95D0B" w:rsidRPr="00995D0B">
        <w:rPr>
          <w:rFonts w:ascii="Times New Roman" w:hAnsi="Times New Roman" w:cs="Times New Roman"/>
          <w:sz w:val="24"/>
          <w:szCs w:val="24"/>
        </w:rPr>
        <w:t xml:space="preserve">краевой бюджет – </w:t>
      </w:r>
      <w:r w:rsidR="00995D0B">
        <w:rPr>
          <w:rFonts w:ascii="Times New Roman" w:hAnsi="Times New Roman" w:cs="Times New Roman"/>
          <w:sz w:val="24"/>
          <w:szCs w:val="24"/>
        </w:rPr>
        <w:t>100,0</w:t>
      </w:r>
      <w:r w:rsidR="00995D0B" w:rsidRPr="00995D0B">
        <w:rPr>
          <w:rFonts w:ascii="Times New Roman" w:hAnsi="Times New Roman" w:cs="Times New Roman"/>
          <w:sz w:val="24"/>
          <w:szCs w:val="24"/>
        </w:rPr>
        <w:t>%;</w:t>
      </w:r>
    </w:p>
    <w:p w:rsidR="00995D0B" w:rsidRPr="00995D0B" w:rsidRDefault="00EA1B04" w:rsidP="00995D0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95D0B" w:rsidRPr="00995D0B">
        <w:rPr>
          <w:rFonts w:ascii="Times New Roman" w:hAnsi="Times New Roman" w:cs="Times New Roman"/>
          <w:sz w:val="24"/>
          <w:szCs w:val="24"/>
        </w:rPr>
        <w:t xml:space="preserve">бюджет города </w:t>
      </w:r>
      <w:r w:rsidR="00995D0B">
        <w:rPr>
          <w:rFonts w:ascii="Times New Roman" w:hAnsi="Times New Roman" w:cs="Times New Roman"/>
          <w:sz w:val="24"/>
          <w:szCs w:val="24"/>
        </w:rPr>
        <w:t>–</w:t>
      </w:r>
      <w:r w:rsidR="00995D0B" w:rsidRPr="00995D0B">
        <w:rPr>
          <w:rFonts w:ascii="Times New Roman" w:hAnsi="Times New Roman" w:cs="Times New Roman"/>
          <w:sz w:val="24"/>
          <w:szCs w:val="24"/>
        </w:rPr>
        <w:t xml:space="preserve"> </w:t>
      </w:r>
      <w:r w:rsidR="00995D0B">
        <w:rPr>
          <w:rFonts w:ascii="Times New Roman" w:hAnsi="Times New Roman" w:cs="Times New Roman"/>
          <w:sz w:val="24"/>
          <w:szCs w:val="24"/>
        </w:rPr>
        <w:t>91,6</w:t>
      </w:r>
      <w:r w:rsidR="00995D0B" w:rsidRPr="00995D0B">
        <w:rPr>
          <w:rFonts w:ascii="Times New Roman" w:hAnsi="Times New Roman" w:cs="Times New Roman"/>
          <w:sz w:val="24"/>
          <w:szCs w:val="24"/>
        </w:rPr>
        <w:t>%.</w:t>
      </w:r>
    </w:p>
    <w:p w:rsidR="000803DB" w:rsidRDefault="00995D0B" w:rsidP="00EA1B04">
      <w:pPr>
        <w:autoSpaceDE w:val="0"/>
        <w:autoSpaceDN w:val="0"/>
        <w:adjustRightInd w:val="0"/>
        <w:spacing w:after="0" w:line="240" w:lineRule="auto"/>
        <w:ind w:firstLine="709"/>
        <w:jc w:val="both"/>
        <w:rPr>
          <w:rFonts w:ascii="Times New Roman" w:hAnsi="Times New Roman" w:cs="Times New Roman"/>
          <w:sz w:val="24"/>
          <w:szCs w:val="24"/>
        </w:rPr>
      </w:pPr>
      <w:r w:rsidRPr="00995D0B">
        <w:rPr>
          <w:rFonts w:ascii="Times New Roman" w:hAnsi="Times New Roman" w:cs="Times New Roman"/>
          <w:sz w:val="24"/>
          <w:szCs w:val="24"/>
        </w:rPr>
        <w:lastRenderedPageBreak/>
        <w:t>По сравнению с предыдущим период</w:t>
      </w:r>
      <w:r>
        <w:rPr>
          <w:rFonts w:ascii="Times New Roman" w:hAnsi="Times New Roman" w:cs="Times New Roman"/>
          <w:sz w:val="24"/>
          <w:szCs w:val="24"/>
        </w:rPr>
        <w:t>ом</w:t>
      </w:r>
      <w:r w:rsidRPr="00995D0B">
        <w:rPr>
          <w:rFonts w:ascii="Times New Roman" w:hAnsi="Times New Roman" w:cs="Times New Roman"/>
          <w:sz w:val="24"/>
          <w:szCs w:val="24"/>
        </w:rPr>
        <w:t xml:space="preserve"> </w:t>
      </w:r>
      <w:r>
        <w:rPr>
          <w:rFonts w:ascii="Times New Roman" w:hAnsi="Times New Roman" w:cs="Times New Roman"/>
          <w:sz w:val="24"/>
          <w:szCs w:val="24"/>
        </w:rPr>
        <w:t>2018 года</w:t>
      </w:r>
      <w:r w:rsidRPr="00995D0B">
        <w:rPr>
          <w:rFonts w:ascii="Times New Roman" w:hAnsi="Times New Roman" w:cs="Times New Roman"/>
          <w:sz w:val="24"/>
          <w:szCs w:val="24"/>
        </w:rPr>
        <w:t xml:space="preserve"> освоение</w:t>
      </w:r>
      <w:r>
        <w:rPr>
          <w:rFonts w:ascii="Times New Roman" w:hAnsi="Times New Roman" w:cs="Times New Roman"/>
          <w:sz w:val="24"/>
          <w:szCs w:val="24"/>
        </w:rPr>
        <w:t xml:space="preserve"> </w:t>
      </w:r>
      <w:r w:rsidRPr="00995D0B">
        <w:rPr>
          <w:rFonts w:ascii="Times New Roman" w:hAnsi="Times New Roman" w:cs="Times New Roman"/>
          <w:sz w:val="24"/>
          <w:szCs w:val="24"/>
        </w:rPr>
        <w:t xml:space="preserve">расходов по программе в отчётном году сложилось </w:t>
      </w:r>
      <w:r>
        <w:rPr>
          <w:rFonts w:ascii="Times New Roman" w:hAnsi="Times New Roman" w:cs="Times New Roman"/>
          <w:sz w:val="24"/>
          <w:szCs w:val="24"/>
        </w:rPr>
        <w:t>ниже</w:t>
      </w:r>
      <w:r w:rsidRPr="00995D0B">
        <w:rPr>
          <w:rFonts w:ascii="Times New Roman" w:hAnsi="Times New Roman" w:cs="Times New Roman"/>
          <w:sz w:val="24"/>
          <w:szCs w:val="24"/>
        </w:rPr>
        <w:t xml:space="preserve"> на </w:t>
      </w:r>
      <w:r>
        <w:rPr>
          <w:rFonts w:ascii="Times New Roman" w:hAnsi="Times New Roman" w:cs="Times New Roman"/>
          <w:sz w:val="24"/>
          <w:szCs w:val="24"/>
        </w:rPr>
        <w:t>5</w:t>
      </w:r>
      <w:r w:rsidR="00372853">
        <w:rPr>
          <w:rFonts w:ascii="Times New Roman" w:hAnsi="Times New Roman" w:cs="Times New Roman"/>
          <w:sz w:val="24"/>
          <w:szCs w:val="24"/>
        </w:rPr>
        <w:t xml:space="preserve"> </w:t>
      </w:r>
      <w:r>
        <w:rPr>
          <w:rFonts w:ascii="Times New Roman" w:hAnsi="Times New Roman" w:cs="Times New Roman"/>
          <w:sz w:val="24"/>
          <w:szCs w:val="24"/>
        </w:rPr>
        <w:t>954,23 тыс</w:t>
      </w:r>
      <w:r w:rsidRPr="00995D0B">
        <w:rPr>
          <w:rFonts w:ascii="Times New Roman" w:hAnsi="Times New Roman" w:cs="Times New Roman"/>
          <w:sz w:val="24"/>
          <w:szCs w:val="24"/>
        </w:rPr>
        <w:t>. рублей</w:t>
      </w:r>
      <w:r>
        <w:rPr>
          <w:rFonts w:ascii="Times New Roman" w:hAnsi="Times New Roman" w:cs="Times New Roman"/>
          <w:sz w:val="24"/>
          <w:szCs w:val="24"/>
        </w:rPr>
        <w:t>.</w:t>
      </w:r>
    </w:p>
    <w:p w:rsidR="00995D0B" w:rsidRDefault="00995D0B" w:rsidP="00EA1B04">
      <w:pPr>
        <w:autoSpaceDE w:val="0"/>
        <w:autoSpaceDN w:val="0"/>
        <w:adjustRightInd w:val="0"/>
        <w:spacing w:after="0" w:line="240" w:lineRule="auto"/>
        <w:ind w:firstLine="709"/>
        <w:jc w:val="both"/>
        <w:rPr>
          <w:rFonts w:ascii="Times New Roman" w:hAnsi="Times New Roman" w:cs="Times New Roman"/>
          <w:sz w:val="24"/>
          <w:szCs w:val="24"/>
        </w:rPr>
      </w:pPr>
      <w:r w:rsidRPr="00995D0B">
        <w:rPr>
          <w:rFonts w:ascii="Times New Roman" w:hAnsi="Times New Roman" w:cs="Times New Roman"/>
          <w:sz w:val="24"/>
          <w:szCs w:val="24"/>
        </w:rPr>
        <w:t>Анализ исполнения 3-х подпрограмм, предполагающих</w:t>
      </w:r>
      <w:r>
        <w:rPr>
          <w:rFonts w:ascii="Times New Roman" w:hAnsi="Times New Roman" w:cs="Times New Roman"/>
          <w:sz w:val="24"/>
          <w:szCs w:val="24"/>
        </w:rPr>
        <w:t xml:space="preserve"> </w:t>
      </w:r>
      <w:r w:rsidRPr="00995D0B">
        <w:rPr>
          <w:rFonts w:ascii="Times New Roman" w:hAnsi="Times New Roman" w:cs="Times New Roman"/>
          <w:sz w:val="24"/>
          <w:szCs w:val="24"/>
        </w:rPr>
        <w:t xml:space="preserve">реализацию в 2019 году, проведенный на основании отчета о реализации программы, показал, что </w:t>
      </w:r>
      <w:r w:rsidR="005867BF">
        <w:rPr>
          <w:rFonts w:ascii="Times New Roman" w:hAnsi="Times New Roman" w:cs="Times New Roman"/>
          <w:sz w:val="24"/>
          <w:szCs w:val="24"/>
        </w:rPr>
        <w:t xml:space="preserve">только </w:t>
      </w:r>
      <w:r w:rsidRPr="00995D0B">
        <w:rPr>
          <w:rFonts w:ascii="Times New Roman" w:hAnsi="Times New Roman" w:cs="Times New Roman"/>
          <w:sz w:val="24"/>
          <w:szCs w:val="24"/>
        </w:rPr>
        <w:t xml:space="preserve">по </w:t>
      </w:r>
      <w:r w:rsidR="005867BF">
        <w:rPr>
          <w:rFonts w:ascii="Times New Roman" w:hAnsi="Times New Roman" w:cs="Times New Roman"/>
          <w:sz w:val="24"/>
          <w:szCs w:val="24"/>
        </w:rPr>
        <w:t>одной</w:t>
      </w:r>
      <w:r w:rsidRPr="00995D0B">
        <w:rPr>
          <w:rFonts w:ascii="Times New Roman" w:hAnsi="Times New Roman" w:cs="Times New Roman"/>
          <w:sz w:val="24"/>
          <w:szCs w:val="24"/>
        </w:rPr>
        <w:t xml:space="preserve"> </w:t>
      </w:r>
      <w:r w:rsidR="005867BF">
        <w:rPr>
          <w:rFonts w:ascii="Times New Roman" w:hAnsi="Times New Roman" w:cs="Times New Roman"/>
          <w:sz w:val="24"/>
          <w:szCs w:val="24"/>
        </w:rPr>
        <w:t>подпрограмме</w:t>
      </w:r>
      <w:r>
        <w:rPr>
          <w:rFonts w:ascii="Times New Roman" w:hAnsi="Times New Roman" w:cs="Times New Roman"/>
          <w:sz w:val="24"/>
          <w:szCs w:val="24"/>
        </w:rPr>
        <w:t xml:space="preserve"> </w:t>
      </w:r>
      <w:r w:rsidRPr="00995D0B">
        <w:rPr>
          <w:rFonts w:ascii="Times New Roman" w:hAnsi="Times New Roman" w:cs="Times New Roman"/>
          <w:sz w:val="24"/>
          <w:szCs w:val="24"/>
        </w:rPr>
        <w:t xml:space="preserve">исполнение сложилось </w:t>
      </w:r>
      <w:r w:rsidR="004E65F5">
        <w:rPr>
          <w:rFonts w:ascii="Times New Roman" w:hAnsi="Times New Roman" w:cs="Times New Roman"/>
          <w:sz w:val="24"/>
          <w:szCs w:val="24"/>
        </w:rPr>
        <w:t xml:space="preserve">в размере </w:t>
      </w:r>
      <w:r w:rsidR="005867BF">
        <w:rPr>
          <w:rFonts w:ascii="Times New Roman" w:hAnsi="Times New Roman" w:cs="Times New Roman"/>
          <w:sz w:val="24"/>
          <w:szCs w:val="24"/>
        </w:rPr>
        <w:t>99,0%</w:t>
      </w:r>
      <w:r w:rsidRPr="00995D0B">
        <w:rPr>
          <w:rFonts w:ascii="Times New Roman" w:hAnsi="Times New Roman" w:cs="Times New Roman"/>
          <w:sz w:val="24"/>
          <w:szCs w:val="24"/>
        </w:rPr>
        <w:t>.</w:t>
      </w:r>
    </w:p>
    <w:p w:rsidR="005867BF" w:rsidRDefault="005867BF" w:rsidP="005867BF">
      <w:pPr>
        <w:pStyle w:val="ConsPlusNormal"/>
        <w:ind w:firstLine="709"/>
        <w:jc w:val="both"/>
      </w:pPr>
      <w:r w:rsidRPr="005867BF">
        <w:rPr>
          <w:bCs/>
        </w:rPr>
        <w:t xml:space="preserve">В рамках подпрограммы 1. </w:t>
      </w:r>
      <w:r w:rsidRPr="005867BF">
        <w:t>«Содержание, ремонт и модернизация автомобильных дорог на территории муниципального образования город Дивногорск»</w:t>
      </w:r>
      <w:r>
        <w:t xml:space="preserve"> плановые ассигнования исполнены в сумме 34 039,99 тыс. рублей. </w:t>
      </w:r>
      <w:r w:rsidR="000410B6">
        <w:t>Показатель протяженности автомобильных дорог, не отвечающий нормативным требованиям снижен и достигнут за счет</w:t>
      </w:r>
      <w:r>
        <w:t xml:space="preserve"> </w:t>
      </w:r>
      <w:r w:rsidRPr="005867BF">
        <w:t>ремонт</w:t>
      </w:r>
      <w:r w:rsidR="000410B6">
        <w:t>а</w:t>
      </w:r>
      <w:r w:rsidRPr="005867BF">
        <w:t xml:space="preserve"> дороги по ул. Нагорная</w:t>
      </w:r>
      <w:r>
        <w:t xml:space="preserve"> п</w:t>
      </w:r>
      <w:r w:rsidRPr="005867BF">
        <w:t>ротяженность</w:t>
      </w:r>
      <w:r>
        <w:t>ю</w:t>
      </w:r>
      <w:r w:rsidRPr="005867BF">
        <w:t xml:space="preserve"> 1008 м</w:t>
      </w:r>
      <w:r>
        <w:t>.</w:t>
      </w:r>
    </w:p>
    <w:p w:rsidR="000410B6" w:rsidRPr="005867BF" w:rsidRDefault="000410B6" w:rsidP="005867BF">
      <w:pPr>
        <w:pStyle w:val="ConsPlusNormal"/>
        <w:ind w:firstLine="709"/>
        <w:jc w:val="both"/>
      </w:pPr>
      <w:r>
        <w:t>Не исполнен показатель «площадь внутриквартальных автомобильных дорог, на которых произведен ремонт», «внедрение перспективных технологий», не произведён</w:t>
      </w:r>
      <w:r w:rsidR="00001DCB">
        <w:t xml:space="preserve"> «</w:t>
      </w:r>
      <w:r>
        <w:t>ввод законченных строительством и реконструкцией</w:t>
      </w:r>
      <w:r w:rsidR="00001DCB">
        <w:t xml:space="preserve"> автомобильных дорог».</w:t>
      </w:r>
    </w:p>
    <w:p w:rsidR="005867BF" w:rsidRPr="001D099D" w:rsidRDefault="001D099D" w:rsidP="005867BF">
      <w:pPr>
        <w:pStyle w:val="ConsPlusNormal"/>
        <w:ind w:firstLine="709"/>
        <w:jc w:val="both"/>
      </w:pPr>
      <w:r w:rsidRPr="001D099D">
        <w:t>В рамках п</w:t>
      </w:r>
      <w:r w:rsidR="005867BF" w:rsidRPr="001D099D">
        <w:t>одпрограмм</w:t>
      </w:r>
      <w:r w:rsidR="004236CA">
        <w:t>ы</w:t>
      </w:r>
      <w:r w:rsidR="005867BF" w:rsidRPr="001D099D">
        <w:t xml:space="preserve"> 2. «Пассажирские перевозки»</w:t>
      </w:r>
      <w:r>
        <w:t xml:space="preserve"> плановые ассигнования исполнены на 90,3% за счет снижения фактического количества перевезенных пассажиров с </w:t>
      </w:r>
      <w:r w:rsidR="004236CA">
        <w:t xml:space="preserve">запланированных </w:t>
      </w:r>
      <w:r>
        <w:t>687,5</w:t>
      </w:r>
      <w:r w:rsidR="004236CA">
        <w:t xml:space="preserve"> </w:t>
      </w:r>
      <w:r>
        <w:t>тыс. человек до 185,86 тыс. человек.</w:t>
      </w:r>
    </w:p>
    <w:p w:rsidR="00EA1B04" w:rsidRDefault="005867BF" w:rsidP="00EA1B04">
      <w:pPr>
        <w:autoSpaceDE w:val="0"/>
        <w:autoSpaceDN w:val="0"/>
        <w:adjustRightInd w:val="0"/>
        <w:spacing w:after="0" w:line="240" w:lineRule="auto"/>
        <w:ind w:firstLine="567"/>
        <w:jc w:val="both"/>
        <w:rPr>
          <w:rFonts w:ascii="Times New Roman" w:hAnsi="Times New Roman" w:cs="Times New Roman"/>
          <w:iCs/>
          <w:sz w:val="24"/>
          <w:szCs w:val="24"/>
        </w:rPr>
      </w:pPr>
      <w:r w:rsidRPr="005867BF">
        <w:rPr>
          <w:rFonts w:ascii="Times New Roman" w:hAnsi="Times New Roman" w:cs="Times New Roman"/>
          <w:b/>
          <w:sz w:val="24"/>
          <w:szCs w:val="24"/>
        </w:rPr>
        <w:tab/>
      </w:r>
      <w:r w:rsidRPr="004236CA">
        <w:rPr>
          <w:rFonts w:ascii="Times New Roman" w:hAnsi="Times New Roman" w:cs="Times New Roman"/>
          <w:sz w:val="24"/>
          <w:szCs w:val="24"/>
        </w:rPr>
        <w:t>Подпрограмма 3. «Б</w:t>
      </w:r>
      <w:r w:rsidR="004236CA">
        <w:rPr>
          <w:rFonts w:ascii="Times New Roman" w:hAnsi="Times New Roman" w:cs="Times New Roman"/>
          <w:sz w:val="24"/>
          <w:szCs w:val="24"/>
        </w:rPr>
        <w:t>езопасность дорожного движения» исполнена на 90,4%</w:t>
      </w:r>
      <w:r w:rsidR="00001DCB">
        <w:rPr>
          <w:rFonts w:ascii="Times New Roman" w:hAnsi="Times New Roman" w:cs="Times New Roman"/>
          <w:sz w:val="24"/>
          <w:szCs w:val="24"/>
        </w:rPr>
        <w:t xml:space="preserve">. Показатель «Количество нанесенной разметки на автомобильных дорогах» не достигнут. Пояснения отсутствуют. Показатель «Приобретение и установка указателей маршрутного ориентирования» не исполнен по </w:t>
      </w:r>
      <w:r w:rsidR="004B4A14">
        <w:rPr>
          <w:rFonts w:ascii="Times New Roman" w:hAnsi="Times New Roman" w:cs="Times New Roman"/>
          <w:sz w:val="24"/>
          <w:szCs w:val="24"/>
        </w:rPr>
        <w:t>причине не</w:t>
      </w:r>
      <w:r w:rsidR="004236CA">
        <w:rPr>
          <w:rFonts w:ascii="Times New Roman" w:hAnsi="Times New Roman" w:cs="Times New Roman"/>
          <w:sz w:val="24"/>
          <w:szCs w:val="24"/>
        </w:rPr>
        <w:t xml:space="preserve"> оплаты в 2019 году работ за установку дорожных знаков. Ведется </w:t>
      </w:r>
      <w:r w:rsidR="004236CA" w:rsidRPr="005867BF">
        <w:rPr>
          <w:rFonts w:ascii="Times New Roman" w:hAnsi="Times New Roman" w:cs="Times New Roman"/>
          <w:iCs/>
          <w:sz w:val="24"/>
          <w:szCs w:val="24"/>
        </w:rPr>
        <w:t>претензионн</w:t>
      </w:r>
      <w:r w:rsidR="004236CA">
        <w:rPr>
          <w:rFonts w:ascii="Times New Roman" w:hAnsi="Times New Roman" w:cs="Times New Roman"/>
          <w:iCs/>
          <w:sz w:val="24"/>
          <w:szCs w:val="24"/>
        </w:rPr>
        <w:t xml:space="preserve">ая </w:t>
      </w:r>
      <w:r w:rsidR="004236CA" w:rsidRPr="005867BF">
        <w:rPr>
          <w:rFonts w:ascii="Times New Roman" w:hAnsi="Times New Roman" w:cs="Times New Roman"/>
          <w:iCs/>
          <w:sz w:val="24"/>
          <w:szCs w:val="24"/>
        </w:rPr>
        <w:t>работ</w:t>
      </w:r>
      <w:r w:rsidR="004236CA">
        <w:rPr>
          <w:rFonts w:ascii="Times New Roman" w:hAnsi="Times New Roman" w:cs="Times New Roman"/>
          <w:iCs/>
          <w:sz w:val="24"/>
          <w:szCs w:val="24"/>
        </w:rPr>
        <w:t>а.</w:t>
      </w:r>
    </w:p>
    <w:p w:rsidR="00EA1B04" w:rsidRDefault="00EA1B04" w:rsidP="00EA1B04">
      <w:pPr>
        <w:autoSpaceDE w:val="0"/>
        <w:autoSpaceDN w:val="0"/>
        <w:adjustRightInd w:val="0"/>
        <w:spacing w:after="0" w:line="240" w:lineRule="auto"/>
        <w:ind w:firstLine="567"/>
        <w:jc w:val="both"/>
        <w:rPr>
          <w:rFonts w:ascii="Times New Roman" w:hAnsi="Times New Roman" w:cs="Times New Roman"/>
          <w:sz w:val="24"/>
          <w:szCs w:val="24"/>
        </w:rPr>
      </w:pPr>
      <w:r w:rsidRPr="00EA1B04">
        <w:rPr>
          <w:rFonts w:ascii="Times New Roman" w:hAnsi="Times New Roman" w:cs="Times New Roman"/>
          <w:sz w:val="24"/>
          <w:szCs w:val="24"/>
        </w:rPr>
        <w:t xml:space="preserve"> </w:t>
      </w:r>
      <w:r>
        <w:rPr>
          <w:rFonts w:ascii="Times New Roman" w:hAnsi="Times New Roman" w:cs="Times New Roman"/>
          <w:sz w:val="24"/>
          <w:szCs w:val="24"/>
        </w:rPr>
        <w:t xml:space="preserve">По результатам оценки эффективности программа признана </w:t>
      </w:r>
      <w:r w:rsidR="00372853">
        <w:rPr>
          <w:rFonts w:ascii="Times New Roman" w:hAnsi="Times New Roman" w:cs="Times New Roman"/>
          <w:sz w:val="24"/>
          <w:szCs w:val="24"/>
        </w:rPr>
        <w:t>среднеэффективной</w:t>
      </w:r>
      <w:r>
        <w:rPr>
          <w:rFonts w:ascii="Times New Roman" w:hAnsi="Times New Roman" w:cs="Times New Roman"/>
          <w:sz w:val="24"/>
          <w:szCs w:val="24"/>
        </w:rPr>
        <w:t>.</w:t>
      </w:r>
    </w:p>
    <w:p w:rsidR="00EA1B04" w:rsidRDefault="00EA1B04" w:rsidP="00862304">
      <w:pPr>
        <w:autoSpaceDE w:val="0"/>
        <w:autoSpaceDN w:val="0"/>
        <w:adjustRightInd w:val="0"/>
        <w:spacing w:after="0" w:line="240" w:lineRule="auto"/>
        <w:ind w:firstLine="567"/>
        <w:jc w:val="both"/>
        <w:rPr>
          <w:rFonts w:ascii="Times New Roman" w:hAnsi="Times New Roman" w:cs="Times New Roman"/>
          <w:b/>
          <w:sz w:val="24"/>
          <w:szCs w:val="24"/>
        </w:rPr>
      </w:pPr>
    </w:p>
    <w:p w:rsidR="009B0BCE" w:rsidRDefault="002D7538" w:rsidP="0086230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4</w:t>
      </w:r>
      <w:r w:rsidR="005475C8">
        <w:rPr>
          <w:rFonts w:ascii="Times New Roman" w:hAnsi="Times New Roman" w:cs="Times New Roman"/>
          <w:b/>
          <w:sz w:val="24"/>
          <w:szCs w:val="24"/>
        </w:rPr>
        <w:t>.5.</w:t>
      </w:r>
      <w:r w:rsidR="001745E1">
        <w:rPr>
          <w:rFonts w:ascii="Times New Roman" w:hAnsi="Times New Roman" w:cs="Times New Roman"/>
          <w:b/>
          <w:sz w:val="24"/>
          <w:szCs w:val="24"/>
        </w:rPr>
        <w:t>9.</w:t>
      </w:r>
      <w:r w:rsidR="009B0BCE" w:rsidRPr="005475C8">
        <w:rPr>
          <w:rFonts w:ascii="Times New Roman" w:hAnsi="Times New Roman" w:cs="Times New Roman"/>
          <w:b/>
          <w:sz w:val="24"/>
          <w:szCs w:val="24"/>
        </w:rPr>
        <w:t xml:space="preserve"> Муниципальная программа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r w:rsidR="009B0BCE" w:rsidRPr="005475C8">
        <w:rPr>
          <w:rFonts w:ascii="Times New Roman" w:hAnsi="Times New Roman" w:cs="Times New Roman"/>
          <w:sz w:val="24"/>
          <w:szCs w:val="24"/>
        </w:rPr>
        <w:t xml:space="preserve"> утверждена постановлением администрации от 30.09.2015 №154п (в ред</w:t>
      </w:r>
      <w:r w:rsidR="005475C8">
        <w:rPr>
          <w:rFonts w:ascii="Times New Roman" w:hAnsi="Times New Roman" w:cs="Times New Roman"/>
          <w:sz w:val="24"/>
          <w:szCs w:val="24"/>
        </w:rPr>
        <w:t>акции</w:t>
      </w:r>
      <w:r w:rsidR="009B0BCE" w:rsidRPr="005475C8">
        <w:rPr>
          <w:rFonts w:ascii="Times New Roman" w:hAnsi="Times New Roman" w:cs="Times New Roman"/>
          <w:sz w:val="24"/>
          <w:szCs w:val="24"/>
        </w:rPr>
        <w:t>).</w:t>
      </w:r>
    </w:p>
    <w:p w:rsidR="005475C8" w:rsidRDefault="005475C8" w:rsidP="00EA1B04">
      <w:pPr>
        <w:autoSpaceDE w:val="0"/>
        <w:autoSpaceDN w:val="0"/>
        <w:adjustRightInd w:val="0"/>
        <w:spacing w:after="0" w:line="240" w:lineRule="auto"/>
        <w:ind w:firstLine="709"/>
        <w:rPr>
          <w:rFonts w:ascii="Times New Roman" w:hAnsi="Times New Roman" w:cs="Times New Roman"/>
          <w:sz w:val="24"/>
          <w:szCs w:val="24"/>
        </w:rPr>
      </w:pPr>
      <w:r w:rsidRPr="007C0355">
        <w:rPr>
          <w:rFonts w:ascii="Times New Roman" w:hAnsi="Times New Roman" w:cs="Times New Roman"/>
          <w:sz w:val="24"/>
          <w:szCs w:val="24"/>
        </w:rPr>
        <w:t>Информация об исполнении МП «</w:t>
      </w:r>
      <w:r w:rsidRPr="005475C8">
        <w:rPr>
          <w:rFonts w:ascii="Times New Roman" w:hAnsi="Times New Roman" w:cs="Times New Roman"/>
          <w:sz w:val="24"/>
          <w:szCs w:val="24"/>
        </w:rPr>
        <w:t>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r w:rsidRPr="007C0355">
        <w:rPr>
          <w:rFonts w:ascii="Times New Roman" w:hAnsi="Times New Roman" w:cs="Times New Roman"/>
          <w:sz w:val="24"/>
          <w:szCs w:val="24"/>
        </w:rPr>
        <w:t>» приведена в таблице:</w:t>
      </w:r>
    </w:p>
    <w:p w:rsidR="005475C8" w:rsidRPr="007C0355" w:rsidRDefault="005475C8" w:rsidP="005475C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в тыс. рублей</w:t>
      </w:r>
    </w:p>
    <w:tbl>
      <w:tblPr>
        <w:tblStyle w:val="a3"/>
        <w:tblW w:w="0" w:type="auto"/>
        <w:tblLook w:val="04A0" w:firstRow="1" w:lastRow="0" w:firstColumn="1" w:lastColumn="0" w:noHBand="0" w:noVBand="1"/>
      </w:tblPr>
      <w:tblGrid>
        <w:gridCol w:w="1692"/>
        <w:gridCol w:w="1300"/>
        <w:gridCol w:w="1414"/>
        <w:gridCol w:w="1319"/>
        <w:gridCol w:w="1839"/>
        <w:gridCol w:w="1639"/>
      </w:tblGrid>
      <w:tr w:rsidR="005475C8" w:rsidRPr="00515BDF" w:rsidTr="0019591A">
        <w:tc>
          <w:tcPr>
            <w:tcW w:w="1696" w:type="dxa"/>
            <w:vMerge w:val="restart"/>
          </w:tcPr>
          <w:p w:rsidR="005475C8" w:rsidRPr="007E1CE4" w:rsidRDefault="005475C8" w:rsidP="0019591A">
            <w:pPr>
              <w:autoSpaceDE w:val="0"/>
              <w:autoSpaceDN w:val="0"/>
              <w:adjustRightInd w:val="0"/>
              <w:rPr>
                <w:rFonts w:ascii="Times New Roman" w:hAnsi="Times New Roman" w:cs="Times New Roman"/>
                <w:sz w:val="20"/>
                <w:szCs w:val="20"/>
              </w:rPr>
            </w:pPr>
            <w:r w:rsidRPr="007E1CE4">
              <w:rPr>
                <w:rFonts w:ascii="Times New Roman" w:hAnsi="Times New Roman" w:cs="Times New Roman"/>
                <w:sz w:val="20"/>
                <w:szCs w:val="20"/>
              </w:rPr>
              <w:t>Источники</w:t>
            </w:r>
          </w:p>
          <w:p w:rsidR="005475C8" w:rsidRPr="00515BDF" w:rsidRDefault="005475C8" w:rsidP="0019591A">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t>финанси</w:t>
            </w:r>
            <w:r w:rsidRPr="007E1CE4">
              <w:rPr>
                <w:rFonts w:ascii="Times New Roman" w:hAnsi="Times New Roman" w:cs="Times New Roman"/>
                <w:sz w:val="20"/>
                <w:szCs w:val="20"/>
              </w:rPr>
              <w:t>рования</w:t>
            </w:r>
          </w:p>
        </w:tc>
        <w:tc>
          <w:tcPr>
            <w:tcW w:w="1335" w:type="dxa"/>
            <w:vMerge w:val="restart"/>
          </w:tcPr>
          <w:p w:rsidR="005475C8" w:rsidRPr="00515BDF" w:rsidRDefault="005475C8" w:rsidP="0019591A">
            <w:pPr>
              <w:autoSpaceDE w:val="0"/>
              <w:autoSpaceDN w:val="0"/>
              <w:adjustRightInd w:val="0"/>
              <w:jc w:val="both"/>
              <w:rPr>
                <w:rFonts w:ascii="Times New Roman" w:hAnsi="Times New Roman" w:cs="Times New Roman"/>
                <w:sz w:val="24"/>
                <w:szCs w:val="24"/>
              </w:rPr>
            </w:pPr>
            <w:r w:rsidRPr="00515BDF">
              <w:rPr>
                <w:rFonts w:ascii="Times New Roman" w:hAnsi="Times New Roman" w:cs="Times New Roman"/>
                <w:sz w:val="24"/>
                <w:szCs w:val="24"/>
              </w:rPr>
              <w:t>2018г</w:t>
            </w:r>
          </w:p>
        </w:tc>
        <w:tc>
          <w:tcPr>
            <w:tcW w:w="6280" w:type="dxa"/>
            <w:gridSpan w:val="4"/>
          </w:tcPr>
          <w:p w:rsidR="005475C8" w:rsidRPr="00515BDF" w:rsidRDefault="005475C8" w:rsidP="0019591A">
            <w:pPr>
              <w:autoSpaceDE w:val="0"/>
              <w:autoSpaceDN w:val="0"/>
              <w:adjustRightInd w:val="0"/>
              <w:jc w:val="center"/>
              <w:rPr>
                <w:rFonts w:ascii="Times New Roman" w:hAnsi="Times New Roman" w:cs="Times New Roman"/>
                <w:sz w:val="24"/>
                <w:szCs w:val="24"/>
              </w:rPr>
            </w:pPr>
            <w:r w:rsidRPr="00515BDF">
              <w:rPr>
                <w:rFonts w:ascii="Times New Roman" w:hAnsi="Times New Roman" w:cs="Times New Roman"/>
                <w:sz w:val="24"/>
                <w:szCs w:val="24"/>
              </w:rPr>
              <w:t>2019</w:t>
            </w:r>
            <w:r w:rsidR="00335D6A">
              <w:rPr>
                <w:rFonts w:ascii="Times New Roman" w:hAnsi="Times New Roman" w:cs="Times New Roman"/>
                <w:sz w:val="24"/>
                <w:szCs w:val="24"/>
              </w:rPr>
              <w:t xml:space="preserve"> г</w:t>
            </w:r>
          </w:p>
        </w:tc>
      </w:tr>
      <w:tr w:rsidR="005475C8" w:rsidRPr="007E1CE4" w:rsidTr="0019591A">
        <w:tc>
          <w:tcPr>
            <w:tcW w:w="1696" w:type="dxa"/>
            <w:vMerge/>
          </w:tcPr>
          <w:p w:rsidR="005475C8" w:rsidRPr="00515BDF" w:rsidRDefault="005475C8" w:rsidP="0019591A">
            <w:pPr>
              <w:autoSpaceDE w:val="0"/>
              <w:autoSpaceDN w:val="0"/>
              <w:adjustRightInd w:val="0"/>
              <w:jc w:val="both"/>
              <w:rPr>
                <w:rFonts w:ascii="Times New Roman" w:hAnsi="Times New Roman" w:cs="Times New Roman"/>
                <w:sz w:val="24"/>
                <w:szCs w:val="24"/>
              </w:rPr>
            </w:pPr>
          </w:p>
        </w:tc>
        <w:tc>
          <w:tcPr>
            <w:tcW w:w="1335" w:type="dxa"/>
            <w:vMerge/>
          </w:tcPr>
          <w:p w:rsidR="005475C8" w:rsidRPr="00515BDF" w:rsidRDefault="005475C8" w:rsidP="0019591A">
            <w:pPr>
              <w:autoSpaceDE w:val="0"/>
              <w:autoSpaceDN w:val="0"/>
              <w:adjustRightInd w:val="0"/>
              <w:jc w:val="both"/>
              <w:rPr>
                <w:rFonts w:ascii="Times New Roman" w:hAnsi="Times New Roman" w:cs="Times New Roman"/>
                <w:sz w:val="24"/>
                <w:szCs w:val="24"/>
              </w:rPr>
            </w:pPr>
          </w:p>
        </w:tc>
        <w:tc>
          <w:tcPr>
            <w:tcW w:w="1429" w:type="dxa"/>
          </w:tcPr>
          <w:p w:rsidR="005475C8" w:rsidRPr="007E1CE4" w:rsidRDefault="005475C8" w:rsidP="0019591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Бюджетные назначения</w:t>
            </w:r>
          </w:p>
        </w:tc>
        <w:tc>
          <w:tcPr>
            <w:tcW w:w="1335" w:type="dxa"/>
          </w:tcPr>
          <w:p w:rsidR="005475C8" w:rsidRPr="007E1CE4" w:rsidRDefault="005475C8" w:rsidP="0019591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исполнено</w:t>
            </w:r>
          </w:p>
        </w:tc>
        <w:tc>
          <w:tcPr>
            <w:tcW w:w="1859" w:type="dxa"/>
          </w:tcPr>
          <w:p w:rsidR="005475C8" w:rsidRPr="007E1CE4" w:rsidRDefault="005475C8" w:rsidP="0019591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Неисполненные назначения</w:t>
            </w:r>
          </w:p>
        </w:tc>
        <w:tc>
          <w:tcPr>
            <w:tcW w:w="1657" w:type="dxa"/>
          </w:tcPr>
          <w:p w:rsidR="005475C8" w:rsidRPr="007E1CE4" w:rsidRDefault="005475C8" w:rsidP="0019591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 неисполнения</w:t>
            </w:r>
          </w:p>
        </w:tc>
      </w:tr>
      <w:tr w:rsidR="005475C8" w:rsidRPr="007E1CE4" w:rsidTr="0019591A">
        <w:tc>
          <w:tcPr>
            <w:tcW w:w="1696" w:type="dxa"/>
          </w:tcPr>
          <w:p w:rsidR="005475C8" w:rsidRPr="005475C8" w:rsidRDefault="005475C8" w:rsidP="0019591A">
            <w:pPr>
              <w:autoSpaceDE w:val="0"/>
              <w:autoSpaceDN w:val="0"/>
              <w:adjustRightInd w:val="0"/>
              <w:jc w:val="both"/>
              <w:rPr>
                <w:rFonts w:ascii="Times New Roman" w:hAnsi="Times New Roman" w:cs="Times New Roman"/>
                <w:sz w:val="20"/>
                <w:szCs w:val="20"/>
              </w:rPr>
            </w:pPr>
            <w:r w:rsidRPr="005475C8">
              <w:rPr>
                <w:rFonts w:ascii="Times New Roman" w:hAnsi="Times New Roman" w:cs="Times New Roman"/>
                <w:sz w:val="20"/>
                <w:szCs w:val="20"/>
              </w:rPr>
              <w:t>Краевой бюджет</w:t>
            </w:r>
          </w:p>
        </w:tc>
        <w:tc>
          <w:tcPr>
            <w:tcW w:w="1335" w:type="dxa"/>
          </w:tcPr>
          <w:p w:rsidR="005475C8" w:rsidRPr="005475C8" w:rsidRDefault="005475C8" w:rsidP="0019591A">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43545,3</w:t>
            </w:r>
          </w:p>
        </w:tc>
        <w:tc>
          <w:tcPr>
            <w:tcW w:w="1429" w:type="dxa"/>
          </w:tcPr>
          <w:p w:rsidR="005475C8" w:rsidRPr="005475C8" w:rsidRDefault="005475C8" w:rsidP="0019591A">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75512,1</w:t>
            </w:r>
          </w:p>
        </w:tc>
        <w:tc>
          <w:tcPr>
            <w:tcW w:w="1335" w:type="dxa"/>
          </w:tcPr>
          <w:p w:rsidR="005475C8" w:rsidRPr="005475C8" w:rsidRDefault="005475C8" w:rsidP="0019591A">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72941,3</w:t>
            </w:r>
          </w:p>
        </w:tc>
        <w:tc>
          <w:tcPr>
            <w:tcW w:w="1859" w:type="dxa"/>
          </w:tcPr>
          <w:p w:rsidR="005475C8" w:rsidRPr="005475C8" w:rsidRDefault="00D14E46" w:rsidP="0019591A">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2570,8</w:t>
            </w:r>
          </w:p>
        </w:tc>
        <w:tc>
          <w:tcPr>
            <w:tcW w:w="1657" w:type="dxa"/>
          </w:tcPr>
          <w:p w:rsidR="005475C8" w:rsidRPr="005475C8" w:rsidRDefault="00D14E46" w:rsidP="0019591A">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96,6</w:t>
            </w:r>
          </w:p>
        </w:tc>
      </w:tr>
      <w:tr w:rsidR="005475C8" w:rsidRPr="00A22DB4" w:rsidTr="0019591A">
        <w:tc>
          <w:tcPr>
            <w:tcW w:w="1696" w:type="dxa"/>
          </w:tcPr>
          <w:p w:rsidR="005475C8" w:rsidRPr="005475C8" w:rsidRDefault="005475C8" w:rsidP="0019591A">
            <w:pPr>
              <w:autoSpaceDE w:val="0"/>
              <w:autoSpaceDN w:val="0"/>
              <w:adjustRightInd w:val="0"/>
              <w:jc w:val="both"/>
              <w:rPr>
                <w:rFonts w:ascii="Times New Roman" w:hAnsi="Times New Roman" w:cs="Times New Roman"/>
                <w:sz w:val="20"/>
                <w:szCs w:val="20"/>
              </w:rPr>
            </w:pPr>
            <w:r w:rsidRPr="005475C8">
              <w:rPr>
                <w:rFonts w:ascii="Times New Roman" w:hAnsi="Times New Roman" w:cs="Times New Roman"/>
                <w:sz w:val="20"/>
                <w:szCs w:val="20"/>
              </w:rPr>
              <w:t>Бюджет города</w:t>
            </w:r>
          </w:p>
        </w:tc>
        <w:tc>
          <w:tcPr>
            <w:tcW w:w="1335" w:type="dxa"/>
          </w:tcPr>
          <w:p w:rsidR="005475C8" w:rsidRPr="005475C8" w:rsidRDefault="005475C8" w:rsidP="0019591A">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35801,1</w:t>
            </w:r>
          </w:p>
        </w:tc>
        <w:tc>
          <w:tcPr>
            <w:tcW w:w="1429" w:type="dxa"/>
          </w:tcPr>
          <w:p w:rsidR="005475C8" w:rsidRPr="005475C8" w:rsidRDefault="005475C8" w:rsidP="0019591A">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38225</w:t>
            </w:r>
          </w:p>
        </w:tc>
        <w:tc>
          <w:tcPr>
            <w:tcW w:w="1335" w:type="dxa"/>
          </w:tcPr>
          <w:p w:rsidR="005475C8" w:rsidRPr="005475C8" w:rsidRDefault="005475C8" w:rsidP="0019591A">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34539,8</w:t>
            </w:r>
          </w:p>
        </w:tc>
        <w:tc>
          <w:tcPr>
            <w:tcW w:w="1859" w:type="dxa"/>
          </w:tcPr>
          <w:p w:rsidR="005475C8" w:rsidRPr="005475C8" w:rsidRDefault="00D14E46" w:rsidP="0019591A">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3685,2</w:t>
            </w:r>
          </w:p>
        </w:tc>
        <w:tc>
          <w:tcPr>
            <w:tcW w:w="1657" w:type="dxa"/>
          </w:tcPr>
          <w:p w:rsidR="005475C8" w:rsidRPr="005475C8" w:rsidRDefault="00D14E46" w:rsidP="0019591A">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90,4</w:t>
            </w:r>
          </w:p>
        </w:tc>
      </w:tr>
      <w:tr w:rsidR="005475C8" w:rsidRPr="00A22DB4" w:rsidTr="0019591A">
        <w:tc>
          <w:tcPr>
            <w:tcW w:w="1696" w:type="dxa"/>
          </w:tcPr>
          <w:p w:rsidR="005475C8" w:rsidRDefault="005475C8" w:rsidP="001959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ИТОГО</w:t>
            </w:r>
          </w:p>
        </w:tc>
        <w:tc>
          <w:tcPr>
            <w:tcW w:w="1335" w:type="dxa"/>
          </w:tcPr>
          <w:p w:rsidR="005475C8" w:rsidRPr="00A22DB4" w:rsidRDefault="005475C8" w:rsidP="0019591A">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79346,4</w:t>
            </w:r>
          </w:p>
        </w:tc>
        <w:tc>
          <w:tcPr>
            <w:tcW w:w="1429" w:type="dxa"/>
          </w:tcPr>
          <w:p w:rsidR="005475C8" w:rsidRPr="00A22DB4" w:rsidRDefault="00D14E46" w:rsidP="0019591A">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113737,1</w:t>
            </w:r>
          </w:p>
        </w:tc>
        <w:tc>
          <w:tcPr>
            <w:tcW w:w="1335" w:type="dxa"/>
          </w:tcPr>
          <w:p w:rsidR="005475C8" w:rsidRPr="00A22DB4" w:rsidRDefault="00D14E46" w:rsidP="0019591A">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107481,1</w:t>
            </w:r>
          </w:p>
        </w:tc>
        <w:tc>
          <w:tcPr>
            <w:tcW w:w="1859" w:type="dxa"/>
          </w:tcPr>
          <w:p w:rsidR="005475C8" w:rsidRPr="00A22DB4" w:rsidRDefault="00D14E46" w:rsidP="0019591A">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6256,0</w:t>
            </w:r>
          </w:p>
        </w:tc>
        <w:tc>
          <w:tcPr>
            <w:tcW w:w="1657" w:type="dxa"/>
          </w:tcPr>
          <w:p w:rsidR="005475C8" w:rsidRPr="00A22DB4" w:rsidRDefault="00D14E46" w:rsidP="0019591A">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94,5</w:t>
            </w:r>
          </w:p>
        </w:tc>
      </w:tr>
    </w:tbl>
    <w:p w:rsidR="005475C8" w:rsidRPr="00093EC2" w:rsidRDefault="005475C8" w:rsidP="00EA1B04">
      <w:pPr>
        <w:autoSpaceDE w:val="0"/>
        <w:autoSpaceDN w:val="0"/>
        <w:adjustRightInd w:val="0"/>
        <w:spacing w:after="0" w:line="240" w:lineRule="auto"/>
        <w:ind w:firstLine="709"/>
        <w:jc w:val="both"/>
        <w:rPr>
          <w:rFonts w:ascii="Times New Roman" w:hAnsi="Times New Roman" w:cs="Times New Roman"/>
          <w:sz w:val="24"/>
          <w:szCs w:val="24"/>
        </w:rPr>
      </w:pPr>
      <w:r w:rsidRPr="00093EC2">
        <w:rPr>
          <w:rFonts w:ascii="Times New Roman" w:hAnsi="Times New Roman" w:cs="Times New Roman"/>
          <w:sz w:val="24"/>
          <w:szCs w:val="24"/>
        </w:rPr>
        <w:t>В течение 201</w:t>
      </w:r>
      <w:r>
        <w:rPr>
          <w:rFonts w:ascii="Times New Roman" w:hAnsi="Times New Roman" w:cs="Times New Roman"/>
          <w:sz w:val="24"/>
          <w:szCs w:val="24"/>
        </w:rPr>
        <w:t>9</w:t>
      </w:r>
      <w:r w:rsidRPr="00093EC2">
        <w:rPr>
          <w:rFonts w:ascii="Times New Roman" w:hAnsi="Times New Roman" w:cs="Times New Roman"/>
          <w:sz w:val="24"/>
          <w:szCs w:val="24"/>
        </w:rPr>
        <w:t xml:space="preserve"> года в МП </w:t>
      </w:r>
      <w:r w:rsidR="00D14E46" w:rsidRPr="007C0355">
        <w:rPr>
          <w:rFonts w:ascii="Times New Roman" w:hAnsi="Times New Roman" w:cs="Times New Roman"/>
          <w:sz w:val="24"/>
          <w:szCs w:val="24"/>
        </w:rPr>
        <w:t>«</w:t>
      </w:r>
      <w:r w:rsidR="00D14E46" w:rsidRPr="005475C8">
        <w:rPr>
          <w:rFonts w:ascii="Times New Roman" w:hAnsi="Times New Roman" w:cs="Times New Roman"/>
          <w:sz w:val="24"/>
          <w:szCs w:val="24"/>
        </w:rPr>
        <w:t>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r w:rsidR="00D14E46" w:rsidRPr="007C0355">
        <w:rPr>
          <w:rFonts w:ascii="Times New Roman" w:hAnsi="Times New Roman" w:cs="Times New Roman"/>
          <w:sz w:val="24"/>
          <w:szCs w:val="24"/>
        </w:rPr>
        <w:t>»</w:t>
      </w:r>
      <w:r w:rsidR="00D14E46">
        <w:rPr>
          <w:rFonts w:ascii="Times New Roman" w:hAnsi="Times New Roman" w:cs="Times New Roman"/>
          <w:sz w:val="24"/>
          <w:szCs w:val="24"/>
        </w:rPr>
        <w:t xml:space="preserve"> </w:t>
      </w:r>
      <w:r>
        <w:rPr>
          <w:rFonts w:ascii="Times New Roman" w:hAnsi="Times New Roman" w:cs="Times New Roman"/>
          <w:sz w:val="24"/>
          <w:szCs w:val="24"/>
        </w:rPr>
        <w:t xml:space="preserve">вносились </w:t>
      </w:r>
      <w:r w:rsidRPr="00093EC2">
        <w:rPr>
          <w:rFonts w:ascii="Times New Roman" w:hAnsi="Times New Roman" w:cs="Times New Roman"/>
          <w:sz w:val="24"/>
          <w:szCs w:val="24"/>
        </w:rPr>
        <w:t>изменения, в результате бюджетные ассигнования</w:t>
      </w:r>
      <w:r>
        <w:rPr>
          <w:rFonts w:ascii="Times New Roman" w:hAnsi="Times New Roman" w:cs="Times New Roman"/>
          <w:sz w:val="24"/>
          <w:szCs w:val="24"/>
        </w:rPr>
        <w:t xml:space="preserve"> </w:t>
      </w:r>
      <w:r w:rsidRPr="00093EC2">
        <w:rPr>
          <w:rFonts w:ascii="Times New Roman" w:hAnsi="Times New Roman" w:cs="Times New Roman"/>
          <w:sz w:val="24"/>
          <w:szCs w:val="24"/>
        </w:rPr>
        <w:t xml:space="preserve">уменьшились на </w:t>
      </w:r>
      <w:r w:rsidR="00D14E46">
        <w:rPr>
          <w:rFonts w:ascii="Times New Roman" w:hAnsi="Times New Roman" w:cs="Times New Roman"/>
          <w:sz w:val="24"/>
          <w:szCs w:val="24"/>
        </w:rPr>
        <w:t>49 572,5</w:t>
      </w:r>
      <w:r w:rsidRPr="00093EC2">
        <w:rPr>
          <w:rFonts w:ascii="Times New Roman" w:hAnsi="Times New Roman" w:cs="Times New Roman"/>
          <w:sz w:val="24"/>
          <w:szCs w:val="24"/>
        </w:rPr>
        <w:t xml:space="preserve"> </w:t>
      </w:r>
      <w:r>
        <w:rPr>
          <w:rFonts w:ascii="Times New Roman" w:hAnsi="Times New Roman" w:cs="Times New Roman"/>
          <w:sz w:val="24"/>
          <w:szCs w:val="24"/>
        </w:rPr>
        <w:t>тыс</w:t>
      </w:r>
      <w:r w:rsidRPr="00093EC2">
        <w:rPr>
          <w:rFonts w:ascii="Times New Roman" w:hAnsi="Times New Roman" w:cs="Times New Roman"/>
          <w:sz w:val="24"/>
          <w:szCs w:val="24"/>
        </w:rPr>
        <w:t>. рублей</w:t>
      </w:r>
      <w:r w:rsidR="00D14E46">
        <w:rPr>
          <w:rFonts w:ascii="Times New Roman" w:hAnsi="Times New Roman" w:cs="Times New Roman"/>
          <w:sz w:val="24"/>
          <w:szCs w:val="24"/>
        </w:rPr>
        <w:t>.</w:t>
      </w:r>
    </w:p>
    <w:p w:rsidR="005475C8" w:rsidRPr="00995D0B" w:rsidRDefault="005475C8" w:rsidP="00EA1B04">
      <w:pPr>
        <w:autoSpaceDE w:val="0"/>
        <w:autoSpaceDN w:val="0"/>
        <w:adjustRightInd w:val="0"/>
        <w:spacing w:after="0" w:line="240" w:lineRule="auto"/>
        <w:ind w:firstLine="709"/>
        <w:jc w:val="both"/>
        <w:rPr>
          <w:rFonts w:ascii="Times New Roman" w:hAnsi="Times New Roman" w:cs="Times New Roman"/>
          <w:sz w:val="24"/>
          <w:szCs w:val="24"/>
        </w:rPr>
      </w:pPr>
      <w:r w:rsidRPr="00093EC2">
        <w:rPr>
          <w:rFonts w:ascii="Times New Roman" w:hAnsi="Times New Roman" w:cs="Times New Roman"/>
          <w:sz w:val="24"/>
          <w:szCs w:val="24"/>
        </w:rPr>
        <w:t>Исполнение расходов за 201</w:t>
      </w:r>
      <w:r>
        <w:rPr>
          <w:rFonts w:ascii="Times New Roman" w:hAnsi="Times New Roman" w:cs="Times New Roman"/>
          <w:sz w:val="24"/>
          <w:szCs w:val="24"/>
        </w:rPr>
        <w:t>9</w:t>
      </w:r>
      <w:r w:rsidRPr="00093EC2">
        <w:rPr>
          <w:rFonts w:ascii="Times New Roman" w:hAnsi="Times New Roman" w:cs="Times New Roman"/>
          <w:sz w:val="24"/>
          <w:szCs w:val="24"/>
        </w:rPr>
        <w:t xml:space="preserve"> год составило </w:t>
      </w:r>
      <w:r w:rsidR="00D14E46">
        <w:rPr>
          <w:rFonts w:ascii="Times New Roman" w:hAnsi="Times New Roman" w:cs="Times New Roman"/>
          <w:sz w:val="24"/>
          <w:szCs w:val="24"/>
        </w:rPr>
        <w:t>107</w:t>
      </w:r>
      <w:r w:rsidR="00372853">
        <w:rPr>
          <w:rFonts w:ascii="Times New Roman" w:hAnsi="Times New Roman" w:cs="Times New Roman"/>
          <w:sz w:val="24"/>
          <w:szCs w:val="24"/>
        </w:rPr>
        <w:t xml:space="preserve"> </w:t>
      </w:r>
      <w:r w:rsidR="00D14E46">
        <w:rPr>
          <w:rFonts w:ascii="Times New Roman" w:hAnsi="Times New Roman" w:cs="Times New Roman"/>
          <w:sz w:val="24"/>
          <w:szCs w:val="24"/>
        </w:rPr>
        <w:t>484,1</w:t>
      </w:r>
      <w:r>
        <w:rPr>
          <w:rFonts w:ascii="Times New Roman" w:hAnsi="Times New Roman" w:cs="Times New Roman"/>
          <w:sz w:val="24"/>
          <w:szCs w:val="24"/>
        </w:rPr>
        <w:t xml:space="preserve"> тыс</w:t>
      </w:r>
      <w:r w:rsidRPr="00093EC2">
        <w:rPr>
          <w:rFonts w:ascii="Times New Roman" w:hAnsi="Times New Roman" w:cs="Times New Roman"/>
          <w:sz w:val="24"/>
          <w:szCs w:val="24"/>
        </w:rPr>
        <w:t>. рублей или</w:t>
      </w:r>
      <w:r>
        <w:rPr>
          <w:rFonts w:ascii="Times New Roman" w:hAnsi="Times New Roman" w:cs="Times New Roman"/>
          <w:sz w:val="24"/>
          <w:szCs w:val="24"/>
        </w:rPr>
        <w:t xml:space="preserve"> 9</w:t>
      </w:r>
      <w:r w:rsidR="00D14E46">
        <w:rPr>
          <w:rFonts w:ascii="Times New Roman" w:hAnsi="Times New Roman" w:cs="Times New Roman"/>
          <w:sz w:val="24"/>
          <w:szCs w:val="24"/>
        </w:rPr>
        <w:t>4</w:t>
      </w:r>
      <w:r>
        <w:rPr>
          <w:rFonts w:ascii="Times New Roman" w:hAnsi="Times New Roman" w:cs="Times New Roman"/>
          <w:sz w:val="24"/>
          <w:szCs w:val="24"/>
        </w:rPr>
        <w:t>,5%</w:t>
      </w:r>
      <w:r w:rsidRPr="00093EC2">
        <w:rPr>
          <w:rFonts w:ascii="Times New Roman" w:hAnsi="Times New Roman" w:cs="Times New Roman"/>
          <w:sz w:val="24"/>
          <w:szCs w:val="24"/>
        </w:rPr>
        <w:t xml:space="preserve"> к плану года</w:t>
      </w:r>
      <w:r w:rsidRPr="00DC73F2">
        <w:rPr>
          <w:rFonts w:ascii="Times New Roman" w:hAnsi="Times New Roman" w:cs="Times New Roman"/>
          <w:sz w:val="24"/>
          <w:szCs w:val="24"/>
        </w:rPr>
        <w:t xml:space="preserve"> </w:t>
      </w:r>
      <w:r w:rsidRPr="00995D0B">
        <w:rPr>
          <w:rFonts w:ascii="Times New Roman" w:hAnsi="Times New Roman" w:cs="Times New Roman"/>
          <w:sz w:val="24"/>
          <w:szCs w:val="24"/>
        </w:rPr>
        <w:t>в том числе по источникам финансирования:</w:t>
      </w:r>
    </w:p>
    <w:p w:rsidR="005475C8" w:rsidRPr="00995D0B" w:rsidRDefault="00EA1B04" w:rsidP="00EA1B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475C8" w:rsidRPr="00995D0B">
        <w:rPr>
          <w:rFonts w:ascii="Times New Roman" w:hAnsi="Times New Roman" w:cs="Times New Roman"/>
          <w:sz w:val="24"/>
          <w:szCs w:val="24"/>
        </w:rPr>
        <w:t xml:space="preserve">краевой бюджет – </w:t>
      </w:r>
      <w:r w:rsidR="00D14E46">
        <w:rPr>
          <w:rFonts w:ascii="Times New Roman" w:hAnsi="Times New Roman" w:cs="Times New Roman"/>
          <w:sz w:val="24"/>
          <w:szCs w:val="24"/>
        </w:rPr>
        <w:t>96,6</w:t>
      </w:r>
      <w:r w:rsidR="005475C8" w:rsidRPr="00995D0B">
        <w:rPr>
          <w:rFonts w:ascii="Times New Roman" w:hAnsi="Times New Roman" w:cs="Times New Roman"/>
          <w:sz w:val="24"/>
          <w:szCs w:val="24"/>
        </w:rPr>
        <w:t>%;</w:t>
      </w:r>
    </w:p>
    <w:p w:rsidR="005475C8" w:rsidRPr="00995D0B" w:rsidRDefault="00EA1B04" w:rsidP="00EA1B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475C8" w:rsidRPr="00995D0B">
        <w:rPr>
          <w:rFonts w:ascii="Times New Roman" w:hAnsi="Times New Roman" w:cs="Times New Roman"/>
          <w:sz w:val="24"/>
          <w:szCs w:val="24"/>
        </w:rPr>
        <w:t xml:space="preserve">бюджет города </w:t>
      </w:r>
      <w:r w:rsidR="005475C8">
        <w:rPr>
          <w:rFonts w:ascii="Times New Roman" w:hAnsi="Times New Roman" w:cs="Times New Roman"/>
          <w:sz w:val="24"/>
          <w:szCs w:val="24"/>
        </w:rPr>
        <w:t>–</w:t>
      </w:r>
      <w:r w:rsidR="005475C8" w:rsidRPr="00995D0B">
        <w:rPr>
          <w:rFonts w:ascii="Times New Roman" w:hAnsi="Times New Roman" w:cs="Times New Roman"/>
          <w:sz w:val="24"/>
          <w:szCs w:val="24"/>
        </w:rPr>
        <w:t xml:space="preserve"> </w:t>
      </w:r>
      <w:r w:rsidR="00D14E46">
        <w:rPr>
          <w:rFonts w:ascii="Times New Roman" w:hAnsi="Times New Roman" w:cs="Times New Roman"/>
          <w:sz w:val="24"/>
          <w:szCs w:val="24"/>
        </w:rPr>
        <w:t>90,4</w:t>
      </w:r>
      <w:r w:rsidR="005475C8" w:rsidRPr="00995D0B">
        <w:rPr>
          <w:rFonts w:ascii="Times New Roman" w:hAnsi="Times New Roman" w:cs="Times New Roman"/>
          <w:sz w:val="24"/>
          <w:szCs w:val="24"/>
        </w:rPr>
        <w:t>%.</w:t>
      </w:r>
    </w:p>
    <w:p w:rsidR="005475C8" w:rsidRPr="00093EC2" w:rsidRDefault="005475C8" w:rsidP="00EA1B04">
      <w:pPr>
        <w:autoSpaceDE w:val="0"/>
        <w:autoSpaceDN w:val="0"/>
        <w:adjustRightInd w:val="0"/>
        <w:spacing w:after="0" w:line="240" w:lineRule="auto"/>
        <w:ind w:firstLine="709"/>
        <w:jc w:val="both"/>
        <w:rPr>
          <w:rFonts w:ascii="Times New Roman" w:hAnsi="Times New Roman" w:cs="Times New Roman"/>
          <w:sz w:val="24"/>
          <w:szCs w:val="24"/>
        </w:rPr>
      </w:pPr>
      <w:r w:rsidRPr="00093EC2">
        <w:rPr>
          <w:rFonts w:ascii="Times New Roman" w:hAnsi="Times New Roman" w:cs="Times New Roman"/>
          <w:sz w:val="24"/>
          <w:szCs w:val="24"/>
        </w:rPr>
        <w:t>По сравнению с предыдущим период</w:t>
      </w:r>
      <w:r>
        <w:rPr>
          <w:rFonts w:ascii="Times New Roman" w:hAnsi="Times New Roman" w:cs="Times New Roman"/>
          <w:sz w:val="24"/>
          <w:szCs w:val="24"/>
        </w:rPr>
        <w:t xml:space="preserve">ом </w:t>
      </w:r>
      <w:r w:rsidRPr="00093EC2">
        <w:rPr>
          <w:rFonts w:ascii="Times New Roman" w:hAnsi="Times New Roman" w:cs="Times New Roman"/>
          <w:sz w:val="24"/>
          <w:szCs w:val="24"/>
        </w:rPr>
        <w:t>освоение</w:t>
      </w:r>
      <w:r>
        <w:rPr>
          <w:rFonts w:ascii="Times New Roman" w:hAnsi="Times New Roman" w:cs="Times New Roman"/>
          <w:sz w:val="24"/>
          <w:szCs w:val="24"/>
        </w:rPr>
        <w:t xml:space="preserve"> </w:t>
      </w:r>
      <w:r w:rsidRPr="00093EC2">
        <w:rPr>
          <w:rFonts w:ascii="Times New Roman" w:hAnsi="Times New Roman" w:cs="Times New Roman"/>
          <w:sz w:val="24"/>
          <w:szCs w:val="24"/>
        </w:rPr>
        <w:t xml:space="preserve">расходов по программе в отчётном году сложилось </w:t>
      </w:r>
      <w:r>
        <w:rPr>
          <w:rFonts w:ascii="Times New Roman" w:hAnsi="Times New Roman" w:cs="Times New Roman"/>
          <w:sz w:val="24"/>
          <w:szCs w:val="24"/>
        </w:rPr>
        <w:t xml:space="preserve">выше </w:t>
      </w:r>
      <w:r w:rsidR="004E65F5">
        <w:rPr>
          <w:rFonts w:ascii="Times New Roman" w:hAnsi="Times New Roman" w:cs="Times New Roman"/>
          <w:sz w:val="24"/>
          <w:szCs w:val="24"/>
        </w:rPr>
        <w:t xml:space="preserve">на </w:t>
      </w:r>
      <w:r w:rsidR="00D14E46">
        <w:rPr>
          <w:rFonts w:ascii="Times New Roman" w:hAnsi="Times New Roman" w:cs="Times New Roman"/>
          <w:sz w:val="24"/>
          <w:szCs w:val="24"/>
        </w:rPr>
        <w:t xml:space="preserve">28 134,7 </w:t>
      </w:r>
      <w:r>
        <w:rPr>
          <w:rFonts w:ascii="Times New Roman" w:hAnsi="Times New Roman" w:cs="Times New Roman"/>
          <w:sz w:val="24"/>
          <w:szCs w:val="24"/>
        </w:rPr>
        <w:t>тыс</w:t>
      </w:r>
      <w:r w:rsidRPr="00093EC2">
        <w:rPr>
          <w:rFonts w:ascii="Times New Roman" w:hAnsi="Times New Roman" w:cs="Times New Roman"/>
          <w:sz w:val="24"/>
          <w:szCs w:val="24"/>
        </w:rPr>
        <w:t>. рублей</w:t>
      </w:r>
      <w:r>
        <w:rPr>
          <w:rFonts w:ascii="Times New Roman" w:hAnsi="Times New Roman" w:cs="Times New Roman"/>
          <w:sz w:val="24"/>
          <w:szCs w:val="24"/>
        </w:rPr>
        <w:t>.</w:t>
      </w:r>
    </w:p>
    <w:p w:rsidR="007352D4" w:rsidRPr="007352D4" w:rsidRDefault="007352D4" w:rsidP="00EA1B04">
      <w:pPr>
        <w:spacing w:after="0" w:line="240" w:lineRule="auto"/>
        <w:ind w:firstLine="709"/>
        <w:jc w:val="both"/>
        <w:rPr>
          <w:rFonts w:ascii="Times New Roman" w:hAnsi="Times New Roman" w:cs="Times New Roman"/>
          <w:sz w:val="24"/>
          <w:szCs w:val="24"/>
        </w:rPr>
      </w:pPr>
      <w:r w:rsidRPr="007352D4">
        <w:rPr>
          <w:rFonts w:ascii="Times New Roman" w:hAnsi="Times New Roman" w:cs="Times New Roman"/>
          <w:sz w:val="24"/>
          <w:szCs w:val="24"/>
        </w:rPr>
        <w:t xml:space="preserve">За период 2019 года были достигнуты </w:t>
      </w:r>
      <w:r>
        <w:rPr>
          <w:rFonts w:ascii="Times New Roman" w:hAnsi="Times New Roman" w:cs="Times New Roman"/>
          <w:sz w:val="24"/>
          <w:szCs w:val="24"/>
        </w:rPr>
        <w:t xml:space="preserve">такие </w:t>
      </w:r>
      <w:r w:rsidRPr="007352D4">
        <w:rPr>
          <w:rFonts w:ascii="Times New Roman" w:hAnsi="Times New Roman" w:cs="Times New Roman"/>
          <w:sz w:val="24"/>
          <w:szCs w:val="24"/>
        </w:rPr>
        <w:t xml:space="preserve">целевые показатели и показатели результативности </w:t>
      </w:r>
      <w:r>
        <w:rPr>
          <w:rFonts w:ascii="Times New Roman" w:hAnsi="Times New Roman" w:cs="Times New Roman"/>
          <w:sz w:val="24"/>
          <w:szCs w:val="24"/>
        </w:rPr>
        <w:t xml:space="preserve">МП </w:t>
      </w:r>
      <w:r w:rsidRPr="007352D4">
        <w:rPr>
          <w:rFonts w:ascii="Times New Roman" w:hAnsi="Times New Roman" w:cs="Times New Roman"/>
          <w:sz w:val="24"/>
          <w:szCs w:val="24"/>
        </w:rPr>
        <w:t>как:</w:t>
      </w:r>
    </w:p>
    <w:p w:rsidR="007352D4" w:rsidRPr="007352D4" w:rsidRDefault="007352D4" w:rsidP="00EA1B04">
      <w:pPr>
        <w:overflowPunct w:val="0"/>
        <w:autoSpaceDE w:val="0"/>
        <w:autoSpaceDN w:val="0"/>
        <w:adjustRightInd w:val="0"/>
        <w:spacing w:after="0" w:line="24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о</w:t>
      </w:r>
      <w:r w:rsidRPr="007352D4">
        <w:rPr>
          <w:rFonts w:ascii="Times New Roman" w:hAnsi="Times New Roman" w:cs="Times New Roman"/>
          <w:sz w:val="24"/>
          <w:szCs w:val="24"/>
        </w:rPr>
        <w:t xml:space="preserve">беспечение населения города Дивногорска качественными жилищно-коммунальными услугами в условиях развития рыночных отношений в отрасли и </w:t>
      </w:r>
      <w:r w:rsidRPr="007352D4">
        <w:rPr>
          <w:rFonts w:ascii="Times New Roman" w:hAnsi="Times New Roman" w:cs="Times New Roman"/>
          <w:sz w:val="24"/>
          <w:szCs w:val="24"/>
        </w:rPr>
        <w:lastRenderedPageBreak/>
        <w:t>ограниченного роста оплаты жилищно-коммунальных услуг, создание условий для комфортного проживания населения города и улучшения качества жизни;</w:t>
      </w:r>
    </w:p>
    <w:p w:rsidR="007352D4" w:rsidRPr="007352D4" w:rsidRDefault="007352D4" w:rsidP="00EA1B04">
      <w:pPr>
        <w:overflowPunct w:val="0"/>
        <w:autoSpaceDE w:val="0"/>
        <w:autoSpaceDN w:val="0"/>
        <w:adjustRightInd w:val="0"/>
        <w:spacing w:after="0" w:line="24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7352D4">
        <w:rPr>
          <w:rFonts w:ascii="Times New Roman" w:hAnsi="Times New Roman" w:cs="Times New Roman"/>
          <w:sz w:val="24"/>
          <w:szCs w:val="24"/>
        </w:rPr>
        <w:t xml:space="preserve"> </w:t>
      </w:r>
      <w:r>
        <w:rPr>
          <w:rFonts w:ascii="Times New Roman" w:hAnsi="Times New Roman" w:cs="Times New Roman"/>
          <w:sz w:val="24"/>
          <w:szCs w:val="24"/>
        </w:rPr>
        <w:t>п</w:t>
      </w:r>
      <w:r w:rsidRPr="007352D4">
        <w:rPr>
          <w:rFonts w:ascii="Times New Roman" w:hAnsi="Times New Roman" w:cs="Times New Roman"/>
          <w:sz w:val="24"/>
          <w:szCs w:val="24"/>
        </w:rPr>
        <w:t>овышение уровня обеспечения безопасности жизнедеятельности населения;</w:t>
      </w:r>
    </w:p>
    <w:p w:rsidR="007352D4" w:rsidRPr="007352D4" w:rsidRDefault="007352D4" w:rsidP="00EA1B04">
      <w:pPr>
        <w:overflowPunct w:val="0"/>
        <w:autoSpaceDE w:val="0"/>
        <w:autoSpaceDN w:val="0"/>
        <w:adjustRightInd w:val="0"/>
        <w:spacing w:after="0" w:line="24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ф</w:t>
      </w:r>
      <w:r w:rsidRPr="007352D4">
        <w:rPr>
          <w:rFonts w:ascii="Times New Roman" w:hAnsi="Times New Roman" w:cs="Times New Roman"/>
          <w:sz w:val="24"/>
          <w:szCs w:val="24"/>
        </w:rPr>
        <w:t>ормирование целостности и эффективной системы управления энергосбережением и повышением энергетической эффективности.</w:t>
      </w:r>
    </w:p>
    <w:p w:rsidR="005475C8" w:rsidRPr="008D041A" w:rsidRDefault="005475C8" w:rsidP="008D041A">
      <w:pPr>
        <w:jc w:val="both"/>
        <w:rPr>
          <w:rFonts w:ascii="Times New Roman" w:hAnsi="Times New Roman" w:cs="Times New Roman"/>
          <w:sz w:val="24"/>
          <w:szCs w:val="24"/>
        </w:rPr>
      </w:pPr>
      <w:r>
        <w:rPr>
          <w:sz w:val="28"/>
          <w:szCs w:val="28"/>
        </w:rPr>
        <w:t xml:space="preserve">        </w:t>
      </w:r>
      <w:r w:rsidR="00EA1B04">
        <w:rPr>
          <w:rFonts w:ascii="Times New Roman" w:hAnsi="Times New Roman" w:cs="Times New Roman"/>
          <w:sz w:val="24"/>
          <w:szCs w:val="24"/>
        </w:rPr>
        <w:t xml:space="preserve">По результатам оценки эффективности программа признана </w:t>
      </w:r>
      <w:r w:rsidR="00372853">
        <w:rPr>
          <w:rFonts w:ascii="Times New Roman" w:hAnsi="Times New Roman" w:cs="Times New Roman"/>
          <w:sz w:val="24"/>
          <w:szCs w:val="24"/>
        </w:rPr>
        <w:t>высокоэффективной</w:t>
      </w:r>
      <w:r w:rsidR="00EA1B04">
        <w:rPr>
          <w:rFonts w:ascii="Times New Roman" w:hAnsi="Times New Roman" w:cs="Times New Roman"/>
          <w:sz w:val="24"/>
          <w:szCs w:val="24"/>
        </w:rPr>
        <w:t>.</w:t>
      </w:r>
    </w:p>
    <w:p w:rsidR="005D14B1" w:rsidRPr="007C0355" w:rsidRDefault="002D7538" w:rsidP="005D14B1">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1745E1">
        <w:rPr>
          <w:rFonts w:ascii="Times New Roman" w:eastAsia="Times New Roman" w:hAnsi="Times New Roman" w:cs="Times New Roman"/>
          <w:b/>
          <w:sz w:val="24"/>
          <w:szCs w:val="24"/>
          <w:lang w:eastAsia="ru-RU"/>
        </w:rPr>
        <w:t>.5.10.</w:t>
      </w:r>
      <w:r w:rsidR="005D14B1" w:rsidRPr="007C0355">
        <w:rPr>
          <w:rFonts w:ascii="Times New Roman" w:eastAsia="Times New Roman" w:hAnsi="Times New Roman" w:cs="Times New Roman"/>
          <w:b/>
          <w:sz w:val="24"/>
          <w:szCs w:val="24"/>
          <w:lang w:eastAsia="ru-RU"/>
        </w:rPr>
        <w:t xml:space="preserve"> Муниципальная программа "Управление муниципальными финансами"</w:t>
      </w:r>
      <w:r w:rsidR="005D14B1" w:rsidRPr="007C0355">
        <w:rPr>
          <w:rFonts w:ascii="Times New Roman" w:eastAsia="Times New Roman" w:hAnsi="Times New Roman" w:cs="Times New Roman"/>
          <w:sz w:val="24"/>
          <w:szCs w:val="24"/>
          <w:lang w:eastAsia="ru-RU"/>
        </w:rPr>
        <w:t xml:space="preserve"> утверждена постановлением администрации от 30.09.2015 №147п</w:t>
      </w:r>
      <w:r w:rsidR="007C0355">
        <w:rPr>
          <w:rFonts w:ascii="Times New Roman" w:eastAsia="Times New Roman" w:hAnsi="Times New Roman" w:cs="Times New Roman"/>
          <w:sz w:val="24"/>
          <w:szCs w:val="24"/>
          <w:lang w:eastAsia="ru-RU"/>
        </w:rPr>
        <w:t>.</w:t>
      </w:r>
      <w:r w:rsidR="005D14B1" w:rsidRPr="007C0355">
        <w:rPr>
          <w:rFonts w:ascii="Times New Roman" w:eastAsia="Times New Roman" w:hAnsi="Times New Roman" w:cs="Times New Roman"/>
          <w:sz w:val="24"/>
          <w:szCs w:val="24"/>
          <w:lang w:eastAsia="ru-RU"/>
        </w:rPr>
        <w:t xml:space="preserve"> </w:t>
      </w:r>
    </w:p>
    <w:p w:rsidR="007C0355" w:rsidRPr="007C0355" w:rsidRDefault="007C0355" w:rsidP="00EA1B04">
      <w:pPr>
        <w:autoSpaceDE w:val="0"/>
        <w:autoSpaceDN w:val="0"/>
        <w:adjustRightInd w:val="0"/>
        <w:spacing w:after="0" w:line="240" w:lineRule="auto"/>
        <w:ind w:firstLine="709"/>
        <w:jc w:val="both"/>
        <w:rPr>
          <w:rFonts w:ascii="Times New Roman" w:hAnsi="Times New Roman" w:cs="Times New Roman"/>
          <w:sz w:val="24"/>
          <w:szCs w:val="24"/>
        </w:rPr>
      </w:pPr>
      <w:r w:rsidRPr="007C0355">
        <w:rPr>
          <w:rFonts w:ascii="Times New Roman" w:hAnsi="Times New Roman" w:cs="Times New Roman"/>
          <w:sz w:val="24"/>
          <w:szCs w:val="24"/>
        </w:rPr>
        <w:t>Финансирование данной программы предусмотрено за счет</w:t>
      </w:r>
      <w:r w:rsidR="00093EC2">
        <w:rPr>
          <w:rFonts w:ascii="Times New Roman" w:hAnsi="Times New Roman" w:cs="Times New Roman"/>
          <w:sz w:val="24"/>
          <w:szCs w:val="24"/>
        </w:rPr>
        <w:t xml:space="preserve"> средств краевого бюджета и </w:t>
      </w:r>
      <w:r w:rsidR="00093EC2" w:rsidRPr="007C0355">
        <w:rPr>
          <w:rFonts w:ascii="Times New Roman" w:hAnsi="Times New Roman" w:cs="Times New Roman"/>
          <w:sz w:val="24"/>
          <w:szCs w:val="24"/>
        </w:rPr>
        <w:t>собственных</w:t>
      </w:r>
      <w:r w:rsidR="00093EC2">
        <w:rPr>
          <w:rFonts w:ascii="Times New Roman" w:hAnsi="Times New Roman" w:cs="Times New Roman"/>
          <w:sz w:val="24"/>
          <w:szCs w:val="24"/>
        </w:rPr>
        <w:t xml:space="preserve"> </w:t>
      </w:r>
      <w:r w:rsidRPr="007C0355">
        <w:rPr>
          <w:rFonts w:ascii="Times New Roman" w:hAnsi="Times New Roman" w:cs="Times New Roman"/>
          <w:sz w:val="24"/>
          <w:szCs w:val="24"/>
        </w:rPr>
        <w:t>средств бюджета города.</w:t>
      </w:r>
    </w:p>
    <w:p w:rsidR="007C0355" w:rsidRDefault="007C0355" w:rsidP="00EA1B04">
      <w:pPr>
        <w:autoSpaceDE w:val="0"/>
        <w:autoSpaceDN w:val="0"/>
        <w:adjustRightInd w:val="0"/>
        <w:spacing w:after="0" w:line="240" w:lineRule="auto"/>
        <w:ind w:firstLine="709"/>
        <w:jc w:val="both"/>
        <w:rPr>
          <w:rFonts w:ascii="Times New Roman" w:hAnsi="Times New Roman" w:cs="Times New Roman"/>
          <w:sz w:val="24"/>
          <w:szCs w:val="24"/>
        </w:rPr>
      </w:pPr>
      <w:r w:rsidRPr="007C0355">
        <w:rPr>
          <w:rFonts w:ascii="Times New Roman" w:hAnsi="Times New Roman" w:cs="Times New Roman"/>
          <w:sz w:val="24"/>
          <w:szCs w:val="24"/>
        </w:rPr>
        <w:t>Информация об исполнении МП «Управление муниципальными</w:t>
      </w:r>
      <w:r>
        <w:rPr>
          <w:rFonts w:ascii="Times New Roman" w:hAnsi="Times New Roman" w:cs="Times New Roman"/>
          <w:sz w:val="24"/>
          <w:szCs w:val="24"/>
        </w:rPr>
        <w:t xml:space="preserve"> </w:t>
      </w:r>
      <w:r w:rsidRPr="007C0355">
        <w:rPr>
          <w:rFonts w:ascii="Times New Roman" w:hAnsi="Times New Roman" w:cs="Times New Roman"/>
          <w:sz w:val="24"/>
          <w:szCs w:val="24"/>
        </w:rPr>
        <w:t>финансами» приведена в таблице:</w:t>
      </w:r>
    </w:p>
    <w:p w:rsidR="007C0355" w:rsidRPr="007C0355" w:rsidRDefault="007C0355" w:rsidP="007C03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в тыс. рубл</w:t>
      </w:r>
      <w:r w:rsidR="00093EC2">
        <w:rPr>
          <w:rFonts w:ascii="Times New Roman" w:hAnsi="Times New Roman" w:cs="Times New Roman"/>
          <w:sz w:val="24"/>
          <w:szCs w:val="24"/>
        </w:rPr>
        <w:t>ей</w:t>
      </w:r>
    </w:p>
    <w:tbl>
      <w:tblPr>
        <w:tblStyle w:val="a3"/>
        <w:tblW w:w="0" w:type="auto"/>
        <w:tblLook w:val="04A0" w:firstRow="1" w:lastRow="0" w:firstColumn="1" w:lastColumn="0" w:noHBand="0" w:noVBand="1"/>
      </w:tblPr>
      <w:tblGrid>
        <w:gridCol w:w="1691"/>
        <w:gridCol w:w="1297"/>
        <w:gridCol w:w="1415"/>
        <w:gridCol w:w="1320"/>
        <w:gridCol w:w="1840"/>
        <w:gridCol w:w="1640"/>
      </w:tblGrid>
      <w:tr w:rsidR="007C0355" w:rsidRPr="00515BDF" w:rsidTr="002201FE">
        <w:tc>
          <w:tcPr>
            <w:tcW w:w="1696" w:type="dxa"/>
            <w:vMerge w:val="restart"/>
          </w:tcPr>
          <w:p w:rsidR="007C0355" w:rsidRPr="007E1CE4" w:rsidRDefault="007C0355" w:rsidP="002201FE">
            <w:pPr>
              <w:autoSpaceDE w:val="0"/>
              <w:autoSpaceDN w:val="0"/>
              <w:adjustRightInd w:val="0"/>
              <w:rPr>
                <w:rFonts w:ascii="Times New Roman" w:hAnsi="Times New Roman" w:cs="Times New Roman"/>
                <w:sz w:val="20"/>
                <w:szCs w:val="20"/>
              </w:rPr>
            </w:pPr>
            <w:r w:rsidRPr="007E1CE4">
              <w:rPr>
                <w:rFonts w:ascii="Times New Roman" w:hAnsi="Times New Roman" w:cs="Times New Roman"/>
                <w:sz w:val="20"/>
                <w:szCs w:val="20"/>
              </w:rPr>
              <w:t>Источники</w:t>
            </w:r>
          </w:p>
          <w:p w:rsidR="007C0355" w:rsidRPr="00515BDF" w:rsidRDefault="007C0355" w:rsidP="002201FE">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t>финанси</w:t>
            </w:r>
            <w:r w:rsidRPr="007E1CE4">
              <w:rPr>
                <w:rFonts w:ascii="Times New Roman" w:hAnsi="Times New Roman" w:cs="Times New Roman"/>
                <w:sz w:val="20"/>
                <w:szCs w:val="20"/>
              </w:rPr>
              <w:t>рования</w:t>
            </w:r>
          </w:p>
        </w:tc>
        <w:tc>
          <w:tcPr>
            <w:tcW w:w="1335" w:type="dxa"/>
            <w:vMerge w:val="restart"/>
          </w:tcPr>
          <w:p w:rsidR="007C0355" w:rsidRPr="00515BDF" w:rsidRDefault="007C0355" w:rsidP="002201FE">
            <w:pPr>
              <w:autoSpaceDE w:val="0"/>
              <w:autoSpaceDN w:val="0"/>
              <w:adjustRightInd w:val="0"/>
              <w:jc w:val="both"/>
              <w:rPr>
                <w:rFonts w:ascii="Times New Roman" w:hAnsi="Times New Roman" w:cs="Times New Roman"/>
                <w:sz w:val="24"/>
                <w:szCs w:val="24"/>
              </w:rPr>
            </w:pPr>
            <w:r w:rsidRPr="00515BDF">
              <w:rPr>
                <w:rFonts w:ascii="Times New Roman" w:hAnsi="Times New Roman" w:cs="Times New Roman"/>
                <w:sz w:val="24"/>
                <w:szCs w:val="24"/>
              </w:rPr>
              <w:t>2018г</w:t>
            </w:r>
          </w:p>
        </w:tc>
        <w:tc>
          <w:tcPr>
            <w:tcW w:w="6280" w:type="dxa"/>
            <w:gridSpan w:val="4"/>
          </w:tcPr>
          <w:p w:rsidR="007C0355" w:rsidRPr="00515BDF" w:rsidRDefault="007C0355" w:rsidP="002201FE">
            <w:pPr>
              <w:autoSpaceDE w:val="0"/>
              <w:autoSpaceDN w:val="0"/>
              <w:adjustRightInd w:val="0"/>
              <w:jc w:val="center"/>
              <w:rPr>
                <w:rFonts w:ascii="Times New Roman" w:hAnsi="Times New Roman" w:cs="Times New Roman"/>
                <w:sz w:val="24"/>
                <w:szCs w:val="24"/>
              </w:rPr>
            </w:pPr>
            <w:r w:rsidRPr="00515BDF">
              <w:rPr>
                <w:rFonts w:ascii="Times New Roman" w:hAnsi="Times New Roman" w:cs="Times New Roman"/>
                <w:sz w:val="24"/>
                <w:szCs w:val="24"/>
              </w:rPr>
              <w:t>2019</w:t>
            </w:r>
            <w:r w:rsidR="00EA1B04">
              <w:rPr>
                <w:rFonts w:ascii="Times New Roman" w:hAnsi="Times New Roman" w:cs="Times New Roman"/>
                <w:sz w:val="24"/>
                <w:szCs w:val="24"/>
              </w:rPr>
              <w:t xml:space="preserve"> г</w:t>
            </w:r>
          </w:p>
        </w:tc>
      </w:tr>
      <w:tr w:rsidR="007C0355" w:rsidRPr="007E1CE4" w:rsidTr="002201FE">
        <w:tc>
          <w:tcPr>
            <w:tcW w:w="1696" w:type="dxa"/>
            <w:vMerge/>
          </w:tcPr>
          <w:p w:rsidR="007C0355" w:rsidRPr="00515BDF" w:rsidRDefault="007C0355" w:rsidP="002201FE">
            <w:pPr>
              <w:autoSpaceDE w:val="0"/>
              <w:autoSpaceDN w:val="0"/>
              <w:adjustRightInd w:val="0"/>
              <w:jc w:val="both"/>
              <w:rPr>
                <w:rFonts w:ascii="Times New Roman" w:hAnsi="Times New Roman" w:cs="Times New Roman"/>
                <w:sz w:val="24"/>
                <w:szCs w:val="24"/>
              </w:rPr>
            </w:pPr>
          </w:p>
        </w:tc>
        <w:tc>
          <w:tcPr>
            <w:tcW w:w="1335" w:type="dxa"/>
            <w:vMerge/>
          </w:tcPr>
          <w:p w:rsidR="007C0355" w:rsidRPr="00515BDF" w:rsidRDefault="007C0355" w:rsidP="002201FE">
            <w:pPr>
              <w:autoSpaceDE w:val="0"/>
              <w:autoSpaceDN w:val="0"/>
              <w:adjustRightInd w:val="0"/>
              <w:jc w:val="both"/>
              <w:rPr>
                <w:rFonts w:ascii="Times New Roman" w:hAnsi="Times New Roman" w:cs="Times New Roman"/>
                <w:sz w:val="24"/>
                <w:szCs w:val="24"/>
              </w:rPr>
            </w:pPr>
          </w:p>
        </w:tc>
        <w:tc>
          <w:tcPr>
            <w:tcW w:w="1429" w:type="dxa"/>
          </w:tcPr>
          <w:p w:rsidR="007C0355" w:rsidRPr="007E1CE4" w:rsidRDefault="007C0355" w:rsidP="002201FE">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Бюджетные назначения</w:t>
            </w:r>
          </w:p>
        </w:tc>
        <w:tc>
          <w:tcPr>
            <w:tcW w:w="1335" w:type="dxa"/>
          </w:tcPr>
          <w:p w:rsidR="007C0355" w:rsidRPr="007E1CE4" w:rsidRDefault="007C0355" w:rsidP="002201FE">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исполнено</w:t>
            </w:r>
          </w:p>
        </w:tc>
        <w:tc>
          <w:tcPr>
            <w:tcW w:w="1859" w:type="dxa"/>
          </w:tcPr>
          <w:p w:rsidR="007C0355" w:rsidRPr="007E1CE4" w:rsidRDefault="007C0355" w:rsidP="002201FE">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Неисполненные назначения</w:t>
            </w:r>
          </w:p>
        </w:tc>
        <w:tc>
          <w:tcPr>
            <w:tcW w:w="1657" w:type="dxa"/>
          </w:tcPr>
          <w:p w:rsidR="007C0355" w:rsidRPr="007E1CE4" w:rsidRDefault="007C0355" w:rsidP="002201FE">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 неисполнения</w:t>
            </w:r>
          </w:p>
        </w:tc>
      </w:tr>
      <w:tr w:rsidR="00093EC2" w:rsidRPr="007E1CE4" w:rsidTr="002201FE">
        <w:tc>
          <w:tcPr>
            <w:tcW w:w="1696" w:type="dxa"/>
          </w:tcPr>
          <w:p w:rsidR="00093EC2" w:rsidRPr="00515BDF" w:rsidRDefault="00093EC2" w:rsidP="002201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Краевой бюджет</w:t>
            </w:r>
          </w:p>
        </w:tc>
        <w:tc>
          <w:tcPr>
            <w:tcW w:w="1335" w:type="dxa"/>
          </w:tcPr>
          <w:p w:rsidR="00093EC2" w:rsidRPr="00515BDF" w:rsidRDefault="00093EC2" w:rsidP="00093EC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531,5</w:t>
            </w:r>
          </w:p>
        </w:tc>
        <w:tc>
          <w:tcPr>
            <w:tcW w:w="1429" w:type="dxa"/>
          </w:tcPr>
          <w:p w:rsidR="00093EC2" w:rsidRPr="007E1CE4" w:rsidRDefault="00093EC2" w:rsidP="00093EC2">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196,4</w:t>
            </w:r>
          </w:p>
        </w:tc>
        <w:tc>
          <w:tcPr>
            <w:tcW w:w="1335" w:type="dxa"/>
          </w:tcPr>
          <w:p w:rsidR="00093EC2" w:rsidRPr="007E1CE4" w:rsidRDefault="00093EC2" w:rsidP="00093EC2">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196,4</w:t>
            </w:r>
          </w:p>
        </w:tc>
        <w:tc>
          <w:tcPr>
            <w:tcW w:w="1859" w:type="dxa"/>
          </w:tcPr>
          <w:p w:rsidR="00093EC2" w:rsidRPr="007E1CE4" w:rsidRDefault="00093EC2" w:rsidP="00093EC2">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w:t>
            </w:r>
          </w:p>
        </w:tc>
        <w:tc>
          <w:tcPr>
            <w:tcW w:w="1657" w:type="dxa"/>
          </w:tcPr>
          <w:p w:rsidR="00093EC2" w:rsidRPr="007E1CE4" w:rsidRDefault="00093EC2" w:rsidP="00093EC2">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100</w:t>
            </w:r>
          </w:p>
        </w:tc>
      </w:tr>
      <w:tr w:rsidR="007C0355" w:rsidRPr="00A22DB4" w:rsidTr="002201FE">
        <w:tc>
          <w:tcPr>
            <w:tcW w:w="1696" w:type="dxa"/>
          </w:tcPr>
          <w:p w:rsidR="007C0355" w:rsidRPr="00A22DB4" w:rsidRDefault="007C0355" w:rsidP="002201FE">
            <w:pPr>
              <w:autoSpaceDE w:val="0"/>
              <w:autoSpaceDN w:val="0"/>
              <w:adjustRightInd w:val="0"/>
              <w:jc w:val="both"/>
              <w:rPr>
                <w:rFonts w:ascii="Times New Roman" w:hAnsi="Times New Roman" w:cs="Times New Roman"/>
                <w:sz w:val="20"/>
                <w:szCs w:val="20"/>
              </w:rPr>
            </w:pPr>
            <w:r w:rsidRPr="00A22DB4">
              <w:rPr>
                <w:rFonts w:ascii="Times New Roman" w:hAnsi="Times New Roman" w:cs="Times New Roman"/>
                <w:sz w:val="20"/>
                <w:szCs w:val="20"/>
              </w:rPr>
              <w:t>Бюджет города</w:t>
            </w:r>
          </w:p>
        </w:tc>
        <w:tc>
          <w:tcPr>
            <w:tcW w:w="1335" w:type="dxa"/>
          </w:tcPr>
          <w:p w:rsidR="007C0355" w:rsidRPr="00A22DB4" w:rsidRDefault="00093EC2" w:rsidP="00093EC2">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6215,1</w:t>
            </w:r>
          </w:p>
        </w:tc>
        <w:tc>
          <w:tcPr>
            <w:tcW w:w="1429" w:type="dxa"/>
          </w:tcPr>
          <w:p w:rsidR="007C0355" w:rsidRPr="00A22DB4" w:rsidRDefault="00093EC2" w:rsidP="00093EC2">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7325,0</w:t>
            </w:r>
          </w:p>
        </w:tc>
        <w:tc>
          <w:tcPr>
            <w:tcW w:w="1335" w:type="dxa"/>
          </w:tcPr>
          <w:p w:rsidR="007C0355" w:rsidRPr="00A22DB4" w:rsidRDefault="00093EC2" w:rsidP="00093EC2">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7286,8</w:t>
            </w:r>
          </w:p>
        </w:tc>
        <w:tc>
          <w:tcPr>
            <w:tcW w:w="1859" w:type="dxa"/>
          </w:tcPr>
          <w:p w:rsidR="007C0355" w:rsidRPr="00A22DB4" w:rsidRDefault="00093EC2" w:rsidP="00093EC2">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38,2</w:t>
            </w:r>
          </w:p>
        </w:tc>
        <w:tc>
          <w:tcPr>
            <w:tcW w:w="1657" w:type="dxa"/>
          </w:tcPr>
          <w:p w:rsidR="007C0355" w:rsidRPr="00A22DB4" w:rsidRDefault="00093EC2" w:rsidP="00093EC2">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99,5</w:t>
            </w:r>
          </w:p>
        </w:tc>
      </w:tr>
      <w:tr w:rsidR="007C0355" w:rsidRPr="00A22DB4" w:rsidTr="002201FE">
        <w:tc>
          <w:tcPr>
            <w:tcW w:w="1696" w:type="dxa"/>
          </w:tcPr>
          <w:p w:rsidR="007C0355" w:rsidRDefault="007C0355" w:rsidP="002201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ИТОГО</w:t>
            </w:r>
          </w:p>
        </w:tc>
        <w:tc>
          <w:tcPr>
            <w:tcW w:w="1335" w:type="dxa"/>
          </w:tcPr>
          <w:p w:rsidR="007C0355" w:rsidRPr="00A22DB4" w:rsidRDefault="00093EC2" w:rsidP="00093EC2">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6745,1</w:t>
            </w:r>
          </w:p>
        </w:tc>
        <w:tc>
          <w:tcPr>
            <w:tcW w:w="1429" w:type="dxa"/>
          </w:tcPr>
          <w:p w:rsidR="007C0355" w:rsidRPr="00A22DB4" w:rsidRDefault="00093EC2" w:rsidP="00093EC2">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7521,4</w:t>
            </w:r>
          </w:p>
        </w:tc>
        <w:tc>
          <w:tcPr>
            <w:tcW w:w="1335" w:type="dxa"/>
          </w:tcPr>
          <w:p w:rsidR="007C0355" w:rsidRPr="00A22DB4" w:rsidRDefault="00093EC2" w:rsidP="00093EC2">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7483,2</w:t>
            </w:r>
          </w:p>
        </w:tc>
        <w:tc>
          <w:tcPr>
            <w:tcW w:w="1859" w:type="dxa"/>
          </w:tcPr>
          <w:p w:rsidR="007C0355" w:rsidRPr="00A22DB4" w:rsidRDefault="00093EC2" w:rsidP="00093EC2">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38,2</w:t>
            </w:r>
          </w:p>
        </w:tc>
        <w:tc>
          <w:tcPr>
            <w:tcW w:w="1657" w:type="dxa"/>
          </w:tcPr>
          <w:p w:rsidR="007C0355" w:rsidRPr="00A22DB4" w:rsidRDefault="00093EC2" w:rsidP="00093EC2">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99,5</w:t>
            </w:r>
          </w:p>
        </w:tc>
      </w:tr>
    </w:tbl>
    <w:p w:rsidR="00EA1B04" w:rsidRDefault="00093EC2" w:rsidP="00EA1B04">
      <w:pPr>
        <w:autoSpaceDE w:val="0"/>
        <w:autoSpaceDN w:val="0"/>
        <w:adjustRightInd w:val="0"/>
        <w:spacing w:after="0" w:line="240" w:lineRule="auto"/>
        <w:ind w:firstLine="709"/>
        <w:jc w:val="both"/>
        <w:rPr>
          <w:rFonts w:ascii="Times New Roman" w:hAnsi="Times New Roman" w:cs="Times New Roman"/>
          <w:sz w:val="24"/>
          <w:szCs w:val="24"/>
        </w:rPr>
      </w:pPr>
      <w:r w:rsidRPr="00093EC2">
        <w:rPr>
          <w:rFonts w:ascii="Times New Roman" w:hAnsi="Times New Roman" w:cs="Times New Roman"/>
          <w:sz w:val="24"/>
          <w:szCs w:val="24"/>
        </w:rPr>
        <w:t>В течение 201</w:t>
      </w:r>
      <w:r>
        <w:rPr>
          <w:rFonts w:ascii="Times New Roman" w:hAnsi="Times New Roman" w:cs="Times New Roman"/>
          <w:sz w:val="24"/>
          <w:szCs w:val="24"/>
        </w:rPr>
        <w:t>9</w:t>
      </w:r>
      <w:r w:rsidRPr="00093EC2">
        <w:rPr>
          <w:rFonts w:ascii="Times New Roman" w:hAnsi="Times New Roman" w:cs="Times New Roman"/>
          <w:sz w:val="24"/>
          <w:szCs w:val="24"/>
        </w:rPr>
        <w:t xml:space="preserve"> года в МП «Управление муниципальными финансами»</w:t>
      </w:r>
      <w:r>
        <w:rPr>
          <w:rFonts w:ascii="Times New Roman" w:hAnsi="Times New Roman" w:cs="Times New Roman"/>
          <w:sz w:val="24"/>
          <w:szCs w:val="24"/>
        </w:rPr>
        <w:t xml:space="preserve"> вносились </w:t>
      </w:r>
      <w:r w:rsidRPr="00093EC2">
        <w:rPr>
          <w:rFonts w:ascii="Times New Roman" w:hAnsi="Times New Roman" w:cs="Times New Roman"/>
          <w:sz w:val="24"/>
          <w:szCs w:val="24"/>
        </w:rPr>
        <w:t>изменения, в результате бюджетные ассигнования</w:t>
      </w:r>
      <w:r>
        <w:rPr>
          <w:rFonts w:ascii="Times New Roman" w:hAnsi="Times New Roman" w:cs="Times New Roman"/>
          <w:sz w:val="24"/>
          <w:szCs w:val="24"/>
        </w:rPr>
        <w:t xml:space="preserve"> </w:t>
      </w:r>
      <w:r w:rsidRPr="00093EC2">
        <w:rPr>
          <w:rFonts w:ascii="Times New Roman" w:hAnsi="Times New Roman" w:cs="Times New Roman"/>
          <w:sz w:val="24"/>
          <w:szCs w:val="24"/>
        </w:rPr>
        <w:t xml:space="preserve">уменьшились на </w:t>
      </w:r>
      <w:r>
        <w:rPr>
          <w:rFonts w:ascii="Times New Roman" w:hAnsi="Times New Roman" w:cs="Times New Roman"/>
          <w:sz w:val="24"/>
          <w:szCs w:val="24"/>
        </w:rPr>
        <w:t>8</w:t>
      </w:r>
      <w:r w:rsidR="00372853">
        <w:rPr>
          <w:rFonts w:ascii="Times New Roman" w:hAnsi="Times New Roman" w:cs="Times New Roman"/>
          <w:sz w:val="24"/>
          <w:szCs w:val="24"/>
        </w:rPr>
        <w:t xml:space="preserve"> </w:t>
      </w:r>
      <w:r>
        <w:rPr>
          <w:rFonts w:ascii="Times New Roman" w:hAnsi="Times New Roman" w:cs="Times New Roman"/>
          <w:sz w:val="24"/>
          <w:szCs w:val="24"/>
        </w:rPr>
        <w:t>501,5</w:t>
      </w:r>
      <w:r w:rsidRPr="00093EC2">
        <w:rPr>
          <w:rFonts w:ascii="Times New Roman" w:hAnsi="Times New Roman" w:cs="Times New Roman"/>
          <w:sz w:val="24"/>
          <w:szCs w:val="24"/>
        </w:rPr>
        <w:t xml:space="preserve"> </w:t>
      </w:r>
      <w:r>
        <w:rPr>
          <w:rFonts w:ascii="Times New Roman" w:hAnsi="Times New Roman" w:cs="Times New Roman"/>
          <w:sz w:val="24"/>
          <w:szCs w:val="24"/>
        </w:rPr>
        <w:t>тыс</w:t>
      </w:r>
      <w:r w:rsidRPr="00093EC2">
        <w:rPr>
          <w:rFonts w:ascii="Times New Roman" w:hAnsi="Times New Roman" w:cs="Times New Roman"/>
          <w:sz w:val="24"/>
          <w:szCs w:val="24"/>
        </w:rPr>
        <w:t>. рублей</w:t>
      </w:r>
      <w:r w:rsidR="0017507D">
        <w:rPr>
          <w:rFonts w:ascii="Times New Roman" w:hAnsi="Times New Roman" w:cs="Times New Roman"/>
          <w:sz w:val="24"/>
          <w:szCs w:val="24"/>
        </w:rPr>
        <w:t>, в том числе по резервным средствам</w:t>
      </w:r>
      <w:r>
        <w:rPr>
          <w:rFonts w:ascii="Times New Roman" w:hAnsi="Times New Roman" w:cs="Times New Roman"/>
          <w:sz w:val="24"/>
          <w:szCs w:val="24"/>
        </w:rPr>
        <w:t>.</w:t>
      </w:r>
      <w:r w:rsidRPr="00093EC2">
        <w:rPr>
          <w:rFonts w:ascii="Times New Roman" w:hAnsi="Times New Roman" w:cs="Times New Roman"/>
          <w:sz w:val="24"/>
          <w:szCs w:val="24"/>
        </w:rPr>
        <w:t xml:space="preserve"> </w:t>
      </w:r>
    </w:p>
    <w:p w:rsidR="00DC73F2" w:rsidRPr="00995D0B" w:rsidRDefault="00093EC2" w:rsidP="00EA1B04">
      <w:pPr>
        <w:autoSpaceDE w:val="0"/>
        <w:autoSpaceDN w:val="0"/>
        <w:adjustRightInd w:val="0"/>
        <w:spacing w:after="0" w:line="240" w:lineRule="auto"/>
        <w:ind w:firstLine="709"/>
        <w:jc w:val="both"/>
        <w:rPr>
          <w:rFonts w:ascii="Times New Roman" w:hAnsi="Times New Roman" w:cs="Times New Roman"/>
          <w:sz w:val="24"/>
          <w:szCs w:val="24"/>
        </w:rPr>
      </w:pPr>
      <w:r w:rsidRPr="00093EC2">
        <w:rPr>
          <w:rFonts w:ascii="Times New Roman" w:hAnsi="Times New Roman" w:cs="Times New Roman"/>
          <w:sz w:val="24"/>
          <w:szCs w:val="24"/>
        </w:rPr>
        <w:t>Исполнение расходов за 201</w:t>
      </w:r>
      <w:r w:rsidR="0017507D">
        <w:rPr>
          <w:rFonts w:ascii="Times New Roman" w:hAnsi="Times New Roman" w:cs="Times New Roman"/>
          <w:sz w:val="24"/>
          <w:szCs w:val="24"/>
        </w:rPr>
        <w:t>9</w:t>
      </w:r>
      <w:r w:rsidRPr="00093EC2">
        <w:rPr>
          <w:rFonts w:ascii="Times New Roman" w:hAnsi="Times New Roman" w:cs="Times New Roman"/>
          <w:sz w:val="24"/>
          <w:szCs w:val="24"/>
        </w:rPr>
        <w:t xml:space="preserve"> год составило </w:t>
      </w:r>
      <w:r w:rsidR="0017507D">
        <w:rPr>
          <w:rFonts w:ascii="Times New Roman" w:hAnsi="Times New Roman" w:cs="Times New Roman"/>
          <w:sz w:val="24"/>
          <w:szCs w:val="24"/>
        </w:rPr>
        <w:t>7</w:t>
      </w:r>
      <w:r w:rsidR="00372853">
        <w:rPr>
          <w:rFonts w:ascii="Times New Roman" w:hAnsi="Times New Roman" w:cs="Times New Roman"/>
          <w:sz w:val="24"/>
          <w:szCs w:val="24"/>
        </w:rPr>
        <w:t xml:space="preserve"> </w:t>
      </w:r>
      <w:r w:rsidR="0017507D">
        <w:rPr>
          <w:rFonts w:ascii="Times New Roman" w:hAnsi="Times New Roman" w:cs="Times New Roman"/>
          <w:sz w:val="24"/>
          <w:szCs w:val="24"/>
        </w:rPr>
        <w:t>483,2 тыс</w:t>
      </w:r>
      <w:r w:rsidRPr="00093EC2">
        <w:rPr>
          <w:rFonts w:ascii="Times New Roman" w:hAnsi="Times New Roman" w:cs="Times New Roman"/>
          <w:sz w:val="24"/>
          <w:szCs w:val="24"/>
        </w:rPr>
        <w:t>. рублей или</w:t>
      </w:r>
      <w:r w:rsidR="0017507D">
        <w:rPr>
          <w:rFonts w:ascii="Times New Roman" w:hAnsi="Times New Roman" w:cs="Times New Roman"/>
          <w:sz w:val="24"/>
          <w:szCs w:val="24"/>
        </w:rPr>
        <w:t xml:space="preserve"> 99,5%</w:t>
      </w:r>
      <w:r w:rsidRPr="00093EC2">
        <w:rPr>
          <w:rFonts w:ascii="Times New Roman" w:hAnsi="Times New Roman" w:cs="Times New Roman"/>
          <w:sz w:val="24"/>
          <w:szCs w:val="24"/>
        </w:rPr>
        <w:t xml:space="preserve"> к плану года</w:t>
      </w:r>
      <w:r w:rsidR="00DC73F2" w:rsidRPr="00DC73F2">
        <w:rPr>
          <w:rFonts w:ascii="Times New Roman" w:hAnsi="Times New Roman" w:cs="Times New Roman"/>
          <w:sz w:val="24"/>
          <w:szCs w:val="24"/>
        </w:rPr>
        <w:t xml:space="preserve"> </w:t>
      </w:r>
      <w:r w:rsidR="00DC73F2" w:rsidRPr="00995D0B">
        <w:rPr>
          <w:rFonts w:ascii="Times New Roman" w:hAnsi="Times New Roman" w:cs="Times New Roman"/>
          <w:sz w:val="24"/>
          <w:szCs w:val="24"/>
        </w:rPr>
        <w:t>в том числе по источникам финансирования:</w:t>
      </w:r>
    </w:p>
    <w:p w:rsidR="00DC73F2" w:rsidRPr="00995D0B" w:rsidRDefault="00EA1B04" w:rsidP="00EA1B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73F2" w:rsidRPr="00995D0B">
        <w:rPr>
          <w:rFonts w:ascii="Times New Roman" w:hAnsi="Times New Roman" w:cs="Times New Roman"/>
          <w:sz w:val="24"/>
          <w:szCs w:val="24"/>
        </w:rPr>
        <w:t xml:space="preserve">краевой бюджет – </w:t>
      </w:r>
      <w:r w:rsidR="00DC73F2">
        <w:rPr>
          <w:rFonts w:ascii="Times New Roman" w:hAnsi="Times New Roman" w:cs="Times New Roman"/>
          <w:sz w:val="24"/>
          <w:szCs w:val="24"/>
        </w:rPr>
        <w:t>100,0</w:t>
      </w:r>
      <w:r w:rsidR="00DC73F2" w:rsidRPr="00995D0B">
        <w:rPr>
          <w:rFonts w:ascii="Times New Roman" w:hAnsi="Times New Roman" w:cs="Times New Roman"/>
          <w:sz w:val="24"/>
          <w:szCs w:val="24"/>
        </w:rPr>
        <w:t>%;</w:t>
      </w:r>
    </w:p>
    <w:p w:rsidR="00DC73F2" w:rsidRPr="00995D0B" w:rsidRDefault="00EA1B04" w:rsidP="00EA1B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73F2" w:rsidRPr="00995D0B">
        <w:rPr>
          <w:rFonts w:ascii="Times New Roman" w:hAnsi="Times New Roman" w:cs="Times New Roman"/>
          <w:sz w:val="24"/>
          <w:szCs w:val="24"/>
        </w:rPr>
        <w:t xml:space="preserve">бюджет города </w:t>
      </w:r>
      <w:r w:rsidR="00DC73F2">
        <w:rPr>
          <w:rFonts w:ascii="Times New Roman" w:hAnsi="Times New Roman" w:cs="Times New Roman"/>
          <w:sz w:val="24"/>
          <w:szCs w:val="24"/>
        </w:rPr>
        <w:t>–</w:t>
      </w:r>
      <w:r w:rsidR="00DC73F2" w:rsidRPr="00995D0B">
        <w:rPr>
          <w:rFonts w:ascii="Times New Roman" w:hAnsi="Times New Roman" w:cs="Times New Roman"/>
          <w:sz w:val="24"/>
          <w:szCs w:val="24"/>
        </w:rPr>
        <w:t xml:space="preserve"> </w:t>
      </w:r>
      <w:r w:rsidR="00DC73F2">
        <w:rPr>
          <w:rFonts w:ascii="Times New Roman" w:hAnsi="Times New Roman" w:cs="Times New Roman"/>
          <w:sz w:val="24"/>
          <w:szCs w:val="24"/>
        </w:rPr>
        <w:t>99,5</w:t>
      </w:r>
      <w:r w:rsidR="00DC73F2" w:rsidRPr="00995D0B">
        <w:rPr>
          <w:rFonts w:ascii="Times New Roman" w:hAnsi="Times New Roman" w:cs="Times New Roman"/>
          <w:sz w:val="24"/>
          <w:szCs w:val="24"/>
        </w:rPr>
        <w:t>%.</w:t>
      </w:r>
    </w:p>
    <w:p w:rsidR="00093EC2" w:rsidRPr="00093EC2" w:rsidRDefault="00093EC2" w:rsidP="00EA1B04">
      <w:pPr>
        <w:autoSpaceDE w:val="0"/>
        <w:autoSpaceDN w:val="0"/>
        <w:adjustRightInd w:val="0"/>
        <w:spacing w:after="0" w:line="240" w:lineRule="auto"/>
        <w:ind w:firstLine="709"/>
        <w:jc w:val="both"/>
        <w:rPr>
          <w:rFonts w:ascii="Times New Roman" w:hAnsi="Times New Roman" w:cs="Times New Roman"/>
          <w:sz w:val="24"/>
          <w:szCs w:val="24"/>
        </w:rPr>
      </w:pPr>
      <w:r w:rsidRPr="00093EC2">
        <w:rPr>
          <w:rFonts w:ascii="Times New Roman" w:hAnsi="Times New Roman" w:cs="Times New Roman"/>
          <w:sz w:val="24"/>
          <w:szCs w:val="24"/>
        </w:rPr>
        <w:t>По сравнению с предыдущим период</w:t>
      </w:r>
      <w:r w:rsidR="00911573">
        <w:rPr>
          <w:rFonts w:ascii="Times New Roman" w:hAnsi="Times New Roman" w:cs="Times New Roman"/>
          <w:sz w:val="24"/>
          <w:szCs w:val="24"/>
        </w:rPr>
        <w:t xml:space="preserve">ом </w:t>
      </w:r>
      <w:r w:rsidRPr="00093EC2">
        <w:rPr>
          <w:rFonts w:ascii="Times New Roman" w:hAnsi="Times New Roman" w:cs="Times New Roman"/>
          <w:sz w:val="24"/>
          <w:szCs w:val="24"/>
        </w:rPr>
        <w:t>освоение</w:t>
      </w:r>
      <w:r w:rsidR="0017507D">
        <w:rPr>
          <w:rFonts w:ascii="Times New Roman" w:hAnsi="Times New Roman" w:cs="Times New Roman"/>
          <w:sz w:val="24"/>
          <w:szCs w:val="24"/>
        </w:rPr>
        <w:t xml:space="preserve"> </w:t>
      </w:r>
      <w:r w:rsidRPr="00093EC2">
        <w:rPr>
          <w:rFonts w:ascii="Times New Roman" w:hAnsi="Times New Roman" w:cs="Times New Roman"/>
          <w:sz w:val="24"/>
          <w:szCs w:val="24"/>
        </w:rPr>
        <w:t xml:space="preserve">расходов по программе в отчётном году сложилось </w:t>
      </w:r>
      <w:r w:rsidR="00911573">
        <w:rPr>
          <w:rFonts w:ascii="Times New Roman" w:hAnsi="Times New Roman" w:cs="Times New Roman"/>
          <w:sz w:val="24"/>
          <w:szCs w:val="24"/>
        </w:rPr>
        <w:t xml:space="preserve">выше </w:t>
      </w:r>
      <w:r w:rsidR="004E65F5">
        <w:rPr>
          <w:rFonts w:ascii="Times New Roman" w:hAnsi="Times New Roman" w:cs="Times New Roman"/>
          <w:sz w:val="24"/>
          <w:szCs w:val="24"/>
        </w:rPr>
        <w:t xml:space="preserve">на </w:t>
      </w:r>
      <w:r w:rsidR="00911573">
        <w:rPr>
          <w:rFonts w:ascii="Times New Roman" w:hAnsi="Times New Roman" w:cs="Times New Roman"/>
          <w:sz w:val="24"/>
          <w:szCs w:val="24"/>
        </w:rPr>
        <w:t>738,1тыс</w:t>
      </w:r>
      <w:r w:rsidRPr="00093EC2">
        <w:rPr>
          <w:rFonts w:ascii="Times New Roman" w:hAnsi="Times New Roman" w:cs="Times New Roman"/>
          <w:sz w:val="24"/>
          <w:szCs w:val="24"/>
        </w:rPr>
        <w:t>. рублей</w:t>
      </w:r>
      <w:r w:rsidR="00911573">
        <w:rPr>
          <w:rFonts w:ascii="Times New Roman" w:hAnsi="Times New Roman" w:cs="Times New Roman"/>
          <w:sz w:val="24"/>
          <w:szCs w:val="24"/>
        </w:rPr>
        <w:t>.</w:t>
      </w:r>
    </w:p>
    <w:p w:rsidR="00911573" w:rsidRDefault="00911573" w:rsidP="00EA1B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4-х </w:t>
      </w:r>
      <w:r w:rsidR="00D339CA">
        <w:rPr>
          <w:rFonts w:ascii="Times New Roman" w:hAnsi="Times New Roman" w:cs="Times New Roman"/>
          <w:sz w:val="24"/>
          <w:szCs w:val="24"/>
        </w:rPr>
        <w:t>подпрограмм</w:t>
      </w:r>
      <w:r>
        <w:rPr>
          <w:rFonts w:ascii="Times New Roman" w:hAnsi="Times New Roman" w:cs="Times New Roman"/>
          <w:sz w:val="24"/>
          <w:szCs w:val="24"/>
        </w:rPr>
        <w:t xml:space="preserve"> МП </w:t>
      </w:r>
      <w:r w:rsidR="00D339CA">
        <w:rPr>
          <w:rFonts w:ascii="Times New Roman" w:hAnsi="Times New Roman" w:cs="Times New Roman"/>
          <w:sz w:val="24"/>
          <w:szCs w:val="24"/>
        </w:rPr>
        <w:t xml:space="preserve">предусмотрены финансовые </w:t>
      </w:r>
      <w:r>
        <w:rPr>
          <w:rFonts w:ascii="Times New Roman" w:hAnsi="Times New Roman" w:cs="Times New Roman"/>
          <w:sz w:val="24"/>
          <w:szCs w:val="24"/>
        </w:rPr>
        <w:t>р</w:t>
      </w:r>
      <w:r w:rsidR="00093EC2" w:rsidRPr="00093EC2">
        <w:rPr>
          <w:rFonts w:ascii="Times New Roman" w:hAnsi="Times New Roman" w:cs="Times New Roman"/>
          <w:sz w:val="24"/>
          <w:szCs w:val="24"/>
        </w:rPr>
        <w:t xml:space="preserve">асходы </w:t>
      </w:r>
      <w:r w:rsidR="004E65F5">
        <w:rPr>
          <w:rFonts w:ascii="Times New Roman" w:hAnsi="Times New Roman" w:cs="Times New Roman"/>
          <w:sz w:val="24"/>
          <w:szCs w:val="24"/>
        </w:rPr>
        <w:t xml:space="preserve">только </w:t>
      </w:r>
      <w:r w:rsidR="00093EC2" w:rsidRPr="00093EC2">
        <w:rPr>
          <w:rFonts w:ascii="Times New Roman" w:hAnsi="Times New Roman" w:cs="Times New Roman"/>
          <w:sz w:val="24"/>
          <w:szCs w:val="24"/>
        </w:rPr>
        <w:t xml:space="preserve">по </w:t>
      </w:r>
      <w:r>
        <w:rPr>
          <w:rFonts w:ascii="Times New Roman" w:hAnsi="Times New Roman" w:cs="Times New Roman"/>
          <w:sz w:val="24"/>
          <w:szCs w:val="24"/>
        </w:rPr>
        <w:t>под</w:t>
      </w:r>
      <w:r w:rsidR="00093EC2" w:rsidRPr="00093EC2">
        <w:rPr>
          <w:rFonts w:ascii="Times New Roman" w:hAnsi="Times New Roman" w:cs="Times New Roman"/>
          <w:sz w:val="24"/>
          <w:szCs w:val="24"/>
        </w:rPr>
        <w:t>программ</w:t>
      </w:r>
      <w:r>
        <w:rPr>
          <w:rFonts w:ascii="Times New Roman" w:hAnsi="Times New Roman" w:cs="Times New Roman"/>
          <w:sz w:val="24"/>
          <w:szCs w:val="24"/>
        </w:rPr>
        <w:t>е</w:t>
      </w:r>
      <w:r w:rsidR="00D339CA">
        <w:rPr>
          <w:rFonts w:ascii="Times New Roman" w:hAnsi="Times New Roman" w:cs="Times New Roman"/>
          <w:sz w:val="24"/>
          <w:szCs w:val="24"/>
        </w:rPr>
        <w:t xml:space="preserve"> «Обеспечение реализации муниципальной программы и прочие мероприятия»</w:t>
      </w:r>
      <w:r>
        <w:rPr>
          <w:rFonts w:ascii="Times New Roman" w:hAnsi="Times New Roman" w:cs="Times New Roman"/>
          <w:sz w:val="24"/>
          <w:szCs w:val="24"/>
        </w:rPr>
        <w:t>.</w:t>
      </w:r>
      <w:r w:rsidR="00093EC2" w:rsidRPr="00093EC2">
        <w:rPr>
          <w:rFonts w:ascii="Times New Roman" w:hAnsi="Times New Roman" w:cs="Times New Roman"/>
          <w:sz w:val="24"/>
          <w:szCs w:val="24"/>
        </w:rPr>
        <w:t xml:space="preserve"> </w:t>
      </w:r>
    </w:p>
    <w:p w:rsidR="00FB574B" w:rsidRDefault="00FB574B" w:rsidP="00EA1B04">
      <w:pPr>
        <w:autoSpaceDE w:val="0"/>
        <w:autoSpaceDN w:val="0"/>
        <w:adjustRightInd w:val="0"/>
        <w:spacing w:after="0" w:line="240" w:lineRule="auto"/>
        <w:ind w:firstLine="709"/>
        <w:jc w:val="both"/>
        <w:rPr>
          <w:rFonts w:ascii="Times New Roman" w:hAnsi="Times New Roman" w:cs="Times New Roman"/>
          <w:sz w:val="24"/>
          <w:szCs w:val="24"/>
        </w:rPr>
      </w:pPr>
      <w:r w:rsidRPr="00093EC2">
        <w:rPr>
          <w:rFonts w:ascii="Times New Roman" w:hAnsi="Times New Roman" w:cs="Times New Roman"/>
          <w:sz w:val="24"/>
          <w:szCs w:val="24"/>
        </w:rPr>
        <w:t>Анализ исполнения целевых индикаторов и показателей</w:t>
      </w:r>
      <w:r>
        <w:rPr>
          <w:rFonts w:ascii="Times New Roman" w:hAnsi="Times New Roman" w:cs="Times New Roman"/>
          <w:sz w:val="24"/>
          <w:szCs w:val="24"/>
        </w:rPr>
        <w:t xml:space="preserve"> </w:t>
      </w:r>
      <w:r w:rsidRPr="00093EC2">
        <w:rPr>
          <w:rFonts w:ascii="Times New Roman" w:hAnsi="Times New Roman" w:cs="Times New Roman"/>
          <w:sz w:val="24"/>
          <w:szCs w:val="24"/>
        </w:rPr>
        <w:t>результативности, предусмотренных данной программой, показал следующее:</w:t>
      </w:r>
    </w:p>
    <w:p w:rsidR="00FB574B" w:rsidRPr="00093EC2" w:rsidRDefault="00093EC2" w:rsidP="00EA1B04">
      <w:pPr>
        <w:autoSpaceDE w:val="0"/>
        <w:autoSpaceDN w:val="0"/>
        <w:adjustRightInd w:val="0"/>
        <w:spacing w:after="0" w:line="240" w:lineRule="auto"/>
        <w:ind w:firstLine="709"/>
        <w:jc w:val="both"/>
        <w:rPr>
          <w:rFonts w:ascii="Times New Roman" w:hAnsi="Times New Roman" w:cs="Times New Roman"/>
          <w:sz w:val="24"/>
          <w:szCs w:val="24"/>
        </w:rPr>
      </w:pPr>
      <w:r w:rsidRPr="00093EC2">
        <w:rPr>
          <w:rFonts w:ascii="Times New Roman" w:hAnsi="Times New Roman" w:cs="Times New Roman"/>
          <w:sz w:val="24"/>
          <w:szCs w:val="24"/>
        </w:rPr>
        <w:t>Наибольшее неисполнение в стоимостном выражении отмечено по</w:t>
      </w:r>
      <w:r w:rsidR="00911573">
        <w:rPr>
          <w:rFonts w:ascii="Times New Roman" w:hAnsi="Times New Roman" w:cs="Times New Roman"/>
          <w:sz w:val="24"/>
          <w:szCs w:val="24"/>
        </w:rPr>
        <w:t xml:space="preserve"> объему налоговых и неналоговых доходов</w:t>
      </w:r>
      <w:r w:rsidRPr="00093EC2">
        <w:rPr>
          <w:rFonts w:ascii="Times New Roman" w:hAnsi="Times New Roman" w:cs="Times New Roman"/>
          <w:sz w:val="24"/>
          <w:szCs w:val="24"/>
        </w:rPr>
        <w:t xml:space="preserve"> (не исполнено </w:t>
      </w:r>
      <w:r w:rsidR="00911573">
        <w:rPr>
          <w:rFonts w:ascii="Times New Roman" w:hAnsi="Times New Roman" w:cs="Times New Roman"/>
          <w:sz w:val="24"/>
          <w:szCs w:val="24"/>
        </w:rPr>
        <w:t>15</w:t>
      </w:r>
      <w:r w:rsidR="00372853">
        <w:rPr>
          <w:rFonts w:ascii="Times New Roman" w:hAnsi="Times New Roman" w:cs="Times New Roman"/>
          <w:sz w:val="24"/>
          <w:szCs w:val="24"/>
        </w:rPr>
        <w:t xml:space="preserve"> </w:t>
      </w:r>
      <w:r w:rsidR="00911573">
        <w:rPr>
          <w:rFonts w:ascii="Times New Roman" w:hAnsi="Times New Roman" w:cs="Times New Roman"/>
          <w:sz w:val="24"/>
          <w:szCs w:val="24"/>
        </w:rPr>
        <w:t>952,4 тыс</w:t>
      </w:r>
      <w:r w:rsidRPr="00093EC2">
        <w:rPr>
          <w:rFonts w:ascii="Times New Roman" w:hAnsi="Times New Roman" w:cs="Times New Roman"/>
          <w:sz w:val="24"/>
          <w:szCs w:val="24"/>
        </w:rPr>
        <w:t>.</w:t>
      </w:r>
      <w:r w:rsidR="00911573">
        <w:rPr>
          <w:rFonts w:ascii="Times New Roman" w:hAnsi="Times New Roman" w:cs="Times New Roman"/>
          <w:sz w:val="24"/>
          <w:szCs w:val="24"/>
        </w:rPr>
        <w:t xml:space="preserve"> рублей </w:t>
      </w:r>
      <w:r w:rsidRPr="00093EC2">
        <w:rPr>
          <w:rFonts w:ascii="Times New Roman" w:hAnsi="Times New Roman" w:cs="Times New Roman"/>
          <w:sz w:val="24"/>
          <w:szCs w:val="24"/>
        </w:rPr>
        <w:t xml:space="preserve">или </w:t>
      </w:r>
      <w:r w:rsidR="00911573">
        <w:rPr>
          <w:rFonts w:ascii="Times New Roman" w:hAnsi="Times New Roman" w:cs="Times New Roman"/>
          <w:sz w:val="24"/>
          <w:szCs w:val="24"/>
        </w:rPr>
        <w:t>96,3</w:t>
      </w:r>
      <w:r w:rsidRPr="00093EC2">
        <w:rPr>
          <w:rFonts w:ascii="Times New Roman" w:hAnsi="Times New Roman" w:cs="Times New Roman"/>
          <w:sz w:val="24"/>
          <w:szCs w:val="24"/>
        </w:rPr>
        <w:t>%</w:t>
      </w:r>
      <w:r w:rsidR="00911573">
        <w:rPr>
          <w:rFonts w:ascii="Times New Roman" w:hAnsi="Times New Roman" w:cs="Times New Roman"/>
          <w:sz w:val="24"/>
          <w:szCs w:val="24"/>
        </w:rPr>
        <w:t>)</w:t>
      </w:r>
      <w:r w:rsidRPr="00093EC2">
        <w:rPr>
          <w:rFonts w:ascii="Times New Roman" w:hAnsi="Times New Roman" w:cs="Times New Roman"/>
          <w:sz w:val="24"/>
          <w:szCs w:val="24"/>
        </w:rPr>
        <w:t xml:space="preserve">. Подробнее изложено в разделе </w:t>
      </w:r>
      <w:r w:rsidR="00911573">
        <w:rPr>
          <w:rFonts w:ascii="Times New Roman" w:hAnsi="Times New Roman" w:cs="Times New Roman"/>
          <w:sz w:val="24"/>
          <w:szCs w:val="24"/>
        </w:rPr>
        <w:t>«Доходы бюджета»</w:t>
      </w:r>
      <w:r w:rsidRPr="00093EC2">
        <w:rPr>
          <w:rFonts w:ascii="Times New Roman" w:hAnsi="Times New Roman" w:cs="Times New Roman"/>
          <w:sz w:val="24"/>
          <w:szCs w:val="24"/>
        </w:rPr>
        <w:t xml:space="preserve"> настоящего заключения.</w:t>
      </w:r>
      <w:r w:rsidR="00FB574B">
        <w:rPr>
          <w:rFonts w:ascii="Times New Roman" w:hAnsi="Times New Roman" w:cs="Times New Roman"/>
          <w:sz w:val="24"/>
          <w:szCs w:val="24"/>
        </w:rPr>
        <w:t xml:space="preserve"> В результате </w:t>
      </w:r>
      <w:r w:rsidR="00A304EC">
        <w:rPr>
          <w:rFonts w:ascii="Times New Roman" w:hAnsi="Times New Roman" w:cs="Times New Roman"/>
          <w:sz w:val="24"/>
          <w:szCs w:val="24"/>
        </w:rPr>
        <w:t xml:space="preserve">неисполнения плановых показателей по доходам, </w:t>
      </w:r>
      <w:r w:rsidR="00FB574B">
        <w:rPr>
          <w:rFonts w:ascii="Times New Roman" w:hAnsi="Times New Roman" w:cs="Times New Roman"/>
          <w:sz w:val="24"/>
          <w:szCs w:val="24"/>
        </w:rPr>
        <w:t>превышен показатель «Отношение годовой суммы платежей на погашение и обслуживание муниципа</w:t>
      </w:r>
      <w:r w:rsidR="00D339CA">
        <w:rPr>
          <w:rFonts w:ascii="Times New Roman" w:hAnsi="Times New Roman" w:cs="Times New Roman"/>
          <w:sz w:val="24"/>
          <w:szCs w:val="24"/>
        </w:rPr>
        <w:t>льного долга к доходам бюджета» и «Отношение годовой суммы платежей на погашение и обслуживание муниципального долга к доходам бюджета.</w:t>
      </w:r>
    </w:p>
    <w:p w:rsidR="00FB574B" w:rsidRDefault="00FB574B" w:rsidP="00EA1B04">
      <w:pPr>
        <w:pStyle w:val="Default"/>
        <w:ind w:firstLine="709"/>
        <w:jc w:val="both"/>
      </w:pPr>
      <w:r>
        <w:t>Н</w:t>
      </w:r>
      <w:r w:rsidR="00093EC2" w:rsidRPr="00093EC2">
        <w:t xml:space="preserve">е </w:t>
      </w:r>
      <w:r w:rsidRPr="00093EC2">
        <w:t>исполнен показатель</w:t>
      </w:r>
      <w:r w:rsidR="00093EC2" w:rsidRPr="00093EC2">
        <w:t xml:space="preserve"> «Процент исполнения расходных обязательств</w:t>
      </w:r>
      <w:r w:rsidR="00A304EC">
        <w:t xml:space="preserve"> </w:t>
      </w:r>
      <w:r w:rsidR="00093EC2" w:rsidRPr="00093EC2">
        <w:t>города (за исключением безвозмездных поступлений)». При плановом значении</w:t>
      </w:r>
      <w:r w:rsidR="00A304EC">
        <w:t xml:space="preserve"> </w:t>
      </w:r>
      <w:r w:rsidR="00093EC2" w:rsidRPr="00093EC2">
        <w:t>показателя – «</w:t>
      </w:r>
      <w:r>
        <w:t>100</w:t>
      </w:r>
      <w:r w:rsidR="00093EC2" w:rsidRPr="00093EC2">
        <w:t xml:space="preserve">%», фактически достигнуто – </w:t>
      </w:r>
      <w:r>
        <w:t>96,8</w:t>
      </w:r>
      <w:r w:rsidR="00093EC2" w:rsidRPr="00093EC2">
        <w:t>%.</w:t>
      </w:r>
    </w:p>
    <w:p w:rsidR="009D403B" w:rsidRPr="00093EC2" w:rsidRDefault="00FB574B" w:rsidP="00EA1B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Пояснительная записка не содержит </w:t>
      </w:r>
      <w:r w:rsidR="00093EC2" w:rsidRPr="00093EC2">
        <w:rPr>
          <w:rFonts w:ascii="Times New Roman" w:hAnsi="Times New Roman" w:cs="Times New Roman"/>
          <w:sz w:val="24"/>
          <w:szCs w:val="24"/>
        </w:rPr>
        <w:t xml:space="preserve">причин </w:t>
      </w:r>
      <w:r w:rsidRPr="00093EC2">
        <w:rPr>
          <w:rFonts w:ascii="Times New Roman" w:hAnsi="Times New Roman" w:cs="Times New Roman"/>
          <w:sz w:val="24"/>
          <w:szCs w:val="24"/>
        </w:rPr>
        <w:t>не достижения</w:t>
      </w:r>
      <w:r w:rsidR="00093EC2" w:rsidRPr="00093EC2">
        <w:rPr>
          <w:rFonts w:ascii="Times New Roman" w:hAnsi="Times New Roman" w:cs="Times New Roman"/>
          <w:sz w:val="24"/>
          <w:szCs w:val="24"/>
        </w:rPr>
        <w:t xml:space="preserve"> запланированн</w:t>
      </w:r>
      <w:r>
        <w:rPr>
          <w:rFonts w:ascii="Times New Roman" w:hAnsi="Times New Roman" w:cs="Times New Roman"/>
          <w:sz w:val="24"/>
          <w:szCs w:val="24"/>
        </w:rPr>
        <w:t>ых</w:t>
      </w:r>
      <w:r w:rsidR="00093EC2" w:rsidRPr="00093EC2">
        <w:rPr>
          <w:rFonts w:ascii="Times New Roman" w:hAnsi="Times New Roman" w:cs="Times New Roman"/>
          <w:sz w:val="24"/>
          <w:szCs w:val="24"/>
        </w:rPr>
        <w:t xml:space="preserve"> значени</w:t>
      </w:r>
      <w:r>
        <w:rPr>
          <w:rFonts w:ascii="Times New Roman" w:hAnsi="Times New Roman" w:cs="Times New Roman"/>
          <w:sz w:val="24"/>
          <w:szCs w:val="24"/>
        </w:rPr>
        <w:t>й</w:t>
      </w:r>
      <w:r w:rsidR="00093EC2" w:rsidRPr="00093EC2">
        <w:rPr>
          <w:rFonts w:ascii="Times New Roman" w:hAnsi="Times New Roman" w:cs="Times New Roman"/>
          <w:sz w:val="24"/>
          <w:szCs w:val="24"/>
        </w:rPr>
        <w:t xml:space="preserve"> показател</w:t>
      </w:r>
      <w:r>
        <w:rPr>
          <w:rFonts w:ascii="Times New Roman" w:hAnsi="Times New Roman" w:cs="Times New Roman"/>
          <w:sz w:val="24"/>
          <w:szCs w:val="24"/>
        </w:rPr>
        <w:t>ей программы.</w:t>
      </w:r>
      <w:r w:rsidR="00093EC2" w:rsidRPr="00093EC2">
        <w:rPr>
          <w:rFonts w:ascii="Times New Roman" w:hAnsi="Times New Roman" w:cs="Times New Roman"/>
          <w:sz w:val="24"/>
          <w:szCs w:val="24"/>
        </w:rPr>
        <w:t xml:space="preserve"> </w:t>
      </w:r>
    </w:p>
    <w:p w:rsidR="009D403B" w:rsidRDefault="00EA1B04" w:rsidP="006824C7">
      <w:pPr>
        <w:pStyle w:val="Default"/>
        <w:ind w:firstLine="709"/>
        <w:jc w:val="both"/>
      </w:pPr>
      <w:r>
        <w:t xml:space="preserve">По результатам оценки эффективности программа признана </w:t>
      </w:r>
      <w:r w:rsidR="00372853">
        <w:t>высокоэффективной</w:t>
      </w:r>
      <w:r>
        <w:t>.</w:t>
      </w:r>
    </w:p>
    <w:p w:rsidR="00EA1B04" w:rsidRDefault="00EA1B04" w:rsidP="006824C7">
      <w:pPr>
        <w:pStyle w:val="Default"/>
        <w:ind w:firstLine="709"/>
        <w:jc w:val="both"/>
        <w:rPr>
          <w:color w:val="auto"/>
        </w:rPr>
      </w:pPr>
    </w:p>
    <w:p w:rsidR="00DC441F" w:rsidRPr="00DC441F" w:rsidRDefault="002D7538" w:rsidP="00DC44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DC441F">
        <w:rPr>
          <w:rFonts w:ascii="Times New Roman" w:eastAsia="Times New Roman" w:hAnsi="Times New Roman" w:cs="Times New Roman"/>
          <w:b/>
          <w:sz w:val="24"/>
          <w:szCs w:val="24"/>
          <w:lang w:eastAsia="ru-RU"/>
        </w:rPr>
        <w:t>.5.</w:t>
      </w:r>
      <w:r w:rsidR="001745E1">
        <w:rPr>
          <w:rFonts w:ascii="Times New Roman" w:eastAsia="Times New Roman" w:hAnsi="Times New Roman" w:cs="Times New Roman"/>
          <w:b/>
          <w:sz w:val="24"/>
          <w:szCs w:val="24"/>
          <w:lang w:eastAsia="ru-RU"/>
        </w:rPr>
        <w:t>11</w:t>
      </w:r>
      <w:r w:rsidR="00DC441F" w:rsidRPr="00DC441F">
        <w:rPr>
          <w:rFonts w:ascii="Times New Roman" w:eastAsia="Times New Roman" w:hAnsi="Times New Roman" w:cs="Times New Roman"/>
          <w:b/>
          <w:sz w:val="24"/>
          <w:szCs w:val="24"/>
          <w:lang w:eastAsia="ru-RU"/>
        </w:rPr>
        <w:t>. Муниципальная программа "Формирование комфортной городской (сельской) среды в муниципальном образовании город Дивногорск"</w:t>
      </w:r>
      <w:r w:rsidR="00DC441F" w:rsidRPr="00DC441F">
        <w:rPr>
          <w:rFonts w:ascii="Times New Roman" w:eastAsia="Times New Roman" w:hAnsi="Times New Roman" w:cs="Times New Roman"/>
          <w:sz w:val="24"/>
          <w:szCs w:val="24"/>
          <w:lang w:eastAsia="ru-RU"/>
        </w:rPr>
        <w:t xml:space="preserve"> утверждена постановлением администрации от 01.11.2017 №196п (в ред</w:t>
      </w:r>
      <w:r w:rsidR="00DC441F">
        <w:rPr>
          <w:rFonts w:ascii="Times New Roman" w:eastAsia="Times New Roman" w:hAnsi="Times New Roman" w:cs="Times New Roman"/>
          <w:sz w:val="24"/>
          <w:szCs w:val="24"/>
          <w:lang w:eastAsia="ru-RU"/>
        </w:rPr>
        <w:t>акции</w:t>
      </w:r>
      <w:r w:rsidR="00DC441F" w:rsidRPr="00DC441F">
        <w:rPr>
          <w:rFonts w:ascii="Times New Roman" w:eastAsia="Times New Roman" w:hAnsi="Times New Roman" w:cs="Times New Roman"/>
          <w:sz w:val="24"/>
          <w:szCs w:val="24"/>
          <w:lang w:eastAsia="ru-RU"/>
        </w:rPr>
        <w:t xml:space="preserve">).  </w:t>
      </w:r>
    </w:p>
    <w:p w:rsidR="00DC441F" w:rsidRDefault="00DC441F" w:rsidP="00EA1B04">
      <w:pPr>
        <w:autoSpaceDE w:val="0"/>
        <w:autoSpaceDN w:val="0"/>
        <w:adjustRightInd w:val="0"/>
        <w:spacing w:after="0" w:line="240" w:lineRule="auto"/>
        <w:ind w:firstLine="709"/>
        <w:jc w:val="both"/>
        <w:rPr>
          <w:rFonts w:ascii="Times New Roman" w:hAnsi="Times New Roman" w:cs="Times New Roman"/>
          <w:sz w:val="24"/>
          <w:szCs w:val="24"/>
        </w:rPr>
      </w:pPr>
      <w:r w:rsidRPr="007C0355">
        <w:rPr>
          <w:rFonts w:ascii="Times New Roman" w:hAnsi="Times New Roman" w:cs="Times New Roman"/>
          <w:sz w:val="24"/>
          <w:szCs w:val="24"/>
        </w:rPr>
        <w:lastRenderedPageBreak/>
        <w:t>Информация об исполнении МП «</w:t>
      </w:r>
      <w:r w:rsidRPr="00DC441F">
        <w:rPr>
          <w:rFonts w:ascii="Times New Roman" w:eastAsia="Times New Roman" w:hAnsi="Times New Roman" w:cs="Times New Roman"/>
          <w:sz w:val="24"/>
          <w:szCs w:val="24"/>
          <w:lang w:eastAsia="ru-RU"/>
        </w:rPr>
        <w:t>Формирование комфортной городской (сельской) среды в муниципальном образовании город Дивногорск</w:t>
      </w:r>
      <w:r w:rsidRPr="007C0355">
        <w:rPr>
          <w:rFonts w:ascii="Times New Roman" w:hAnsi="Times New Roman" w:cs="Times New Roman"/>
          <w:sz w:val="24"/>
          <w:szCs w:val="24"/>
        </w:rPr>
        <w:t>» приведена в таблице:</w:t>
      </w:r>
    </w:p>
    <w:p w:rsidR="00DC441F" w:rsidRPr="007C0355" w:rsidRDefault="00DC441F" w:rsidP="00DC441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в тыс. рублей</w:t>
      </w:r>
    </w:p>
    <w:tbl>
      <w:tblPr>
        <w:tblStyle w:val="a3"/>
        <w:tblW w:w="0" w:type="auto"/>
        <w:tblLook w:val="04A0" w:firstRow="1" w:lastRow="0" w:firstColumn="1" w:lastColumn="0" w:noHBand="0" w:noVBand="1"/>
      </w:tblPr>
      <w:tblGrid>
        <w:gridCol w:w="1692"/>
        <w:gridCol w:w="1300"/>
        <w:gridCol w:w="1414"/>
        <w:gridCol w:w="1319"/>
        <w:gridCol w:w="1839"/>
        <w:gridCol w:w="1639"/>
      </w:tblGrid>
      <w:tr w:rsidR="00DC441F" w:rsidRPr="00515BDF" w:rsidTr="0019591A">
        <w:tc>
          <w:tcPr>
            <w:tcW w:w="1696" w:type="dxa"/>
            <w:vMerge w:val="restart"/>
          </w:tcPr>
          <w:p w:rsidR="00DC441F" w:rsidRPr="007E1CE4" w:rsidRDefault="00DC441F" w:rsidP="0019591A">
            <w:pPr>
              <w:autoSpaceDE w:val="0"/>
              <w:autoSpaceDN w:val="0"/>
              <w:adjustRightInd w:val="0"/>
              <w:rPr>
                <w:rFonts w:ascii="Times New Roman" w:hAnsi="Times New Roman" w:cs="Times New Roman"/>
                <w:sz w:val="20"/>
                <w:szCs w:val="20"/>
              </w:rPr>
            </w:pPr>
            <w:r w:rsidRPr="007E1CE4">
              <w:rPr>
                <w:rFonts w:ascii="Times New Roman" w:hAnsi="Times New Roman" w:cs="Times New Roman"/>
                <w:sz w:val="20"/>
                <w:szCs w:val="20"/>
              </w:rPr>
              <w:t>Источники</w:t>
            </w:r>
          </w:p>
          <w:p w:rsidR="00DC441F" w:rsidRPr="00515BDF" w:rsidRDefault="00DC441F" w:rsidP="0019591A">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t>финанси</w:t>
            </w:r>
            <w:r w:rsidRPr="007E1CE4">
              <w:rPr>
                <w:rFonts w:ascii="Times New Roman" w:hAnsi="Times New Roman" w:cs="Times New Roman"/>
                <w:sz w:val="20"/>
                <w:szCs w:val="20"/>
              </w:rPr>
              <w:t>рования</w:t>
            </w:r>
          </w:p>
        </w:tc>
        <w:tc>
          <w:tcPr>
            <w:tcW w:w="1335" w:type="dxa"/>
            <w:vMerge w:val="restart"/>
          </w:tcPr>
          <w:p w:rsidR="00DC441F" w:rsidRPr="00515BDF" w:rsidRDefault="00DC441F" w:rsidP="0019591A">
            <w:pPr>
              <w:autoSpaceDE w:val="0"/>
              <w:autoSpaceDN w:val="0"/>
              <w:adjustRightInd w:val="0"/>
              <w:jc w:val="both"/>
              <w:rPr>
                <w:rFonts w:ascii="Times New Roman" w:hAnsi="Times New Roman" w:cs="Times New Roman"/>
                <w:sz w:val="24"/>
                <w:szCs w:val="24"/>
              </w:rPr>
            </w:pPr>
            <w:r w:rsidRPr="00515BDF">
              <w:rPr>
                <w:rFonts w:ascii="Times New Roman" w:hAnsi="Times New Roman" w:cs="Times New Roman"/>
                <w:sz w:val="24"/>
                <w:szCs w:val="24"/>
              </w:rPr>
              <w:t>2018г</w:t>
            </w:r>
          </w:p>
        </w:tc>
        <w:tc>
          <w:tcPr>
            <w:tcW w:w="6280" w:type="dxa"/>
            <w:gridSpan w:val="4"/>
          </w:tcPr>
          <w:p w:rsidR="00DC441F" w:rsidRPr="00515BDF" w:rsidRDefault="00DC441F" w:rsidP="0019591A">
            <w:pPr>
              <w:autoSpaceDE w:val="0"/>
              <w:autoSpaceDN w:val="0"/>
              <w:adjustRightInd w:val="0"/>
              <w:jc w:val="center"/>
              <w:rPr>
                <w:rFonts w:ascii="Times New Roman" w:hAnsi="Times New Roman" w:cs="Times New Roman"/>
                <w:sz w:val="24"/>
                <w:szCs w:val="24"/>
              </w:rPr>
            </w:pPr>
            <w:r w:rsidRPr="00515BDF">
              <w:rPr>
                <w:rFonts w:ascii="Times New Roman" w:hAnsi="Times New Roman" w:cs="Times New Roman"/>
                <w:sz w:val="24"/>
                <w:szCs w:val="24"/>
              </w:rPr>
              <w:t>2019</w:t>
            </w:r>
            <w:r w:rsidR="00EA1B04">
              <w:rPr>
                <w:rFonts w:ascii="Times New Roman" w:hAnsi="Times New Roman" w:cs="Times New Roman"/>
                <w:sz w:val="24"/>
                <w:szCs w:val="24"/>
              </w:rPr>
              <w:t xml:space="preserve"> г</w:t>
            </w:r>
          </w:p>
        </w:tc>
      </w:tr>
      <w:tr w:rsidR="00DC441F" w:rsidRPr="007E1CE4" w:rsidTr="0019591A">
        <w:tc>
          <w:tcPr>
            <w:tcW w:w="1696" w:type="dxa"/>
            <w:vMerge/>
          </w:tcPr>
          <w:p w:rsidR="00DC441F" w:rsidRPr="00515BDF" w:rsidRDefault="00DC441F" w:rsidP="0019591A">
            <w:pPr>
              <w:autoSpaceDE w:val="0"/>
              <w:autoSpaceDN w:val="0"/>
              <w:adjustRightInd w:val="0"/>
              <w:jc w:val="both"/>
              <w:rPr>
                <w:rFonts w:ascii="Times New Roman" w:hAnsi="Times New Roman" w:cs="Times New Roman"/>
                <w:sz w:val="24"/>
                <w:szCs w:val="24"/>
              </w:rPr>
            </w:pPr>
          </w:p>
        </w:tc>
        <w:tc>
          <w:tcPr>
            <w:tcW w:w="1335" w:type="dxa"/>
            <w:vMerge/>
          </w:tcPr>
          <w:p w:rsidR="00DC441F" w:rsidRPr="00515BDF" w:rsidRDefault="00DC441F" w:rsidP="0019591A">
            <w:pPr>
              <w:autoSpaceDE w:val="0"/>
              <w:autoSpaceDN w:val="0"/>
              <w:adjustRightInd w:val="0"/>
              <w:jc w:val="both"/>
              <w:rPr>
                <w:rFonts w:ascii="Times New Roman" w:hAnsi="Times New Roman" w:cs="Times New Roman"/>
                <w:sz w:val="24"/>
                <w:szCs w:val="24"/>
              </w:rPr>
            </w:pPr>
          </w:p>
        </w:tc>
        <w:tc>
          <w:tcPr>
            <w:tcW w:w="1429" w:type="dxa"/>
          </w:tcPr>
          <w:p w:rsidR="00DC441F" w:rsidRPr="007E1CE4" w:rsidRDefault="00DC441F" w:rsidP="0019591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Бюджетные назначения</w:t>
            </w:r>
          </w:p>
        </w:tc>
        <w:tc>
          <w:tcPr>
            <w:tcW w:w="1335" w:type="dxa"/>
          </w:tcPr>
          <w:p w:rsidR="00DC441F" w:rsidRPr="007E1CE4" w:rsidRDefault="00DC441F" w:rsidP="0019591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исполнено</w:t>
            </w:r>
          </w:p>
        </w:tc>
        <w:tc>
          <w:tcPr>
            <w:tcW w:w="1859" w:type="dxa"/>
          </w:tcPr>
          <w:p w:rsidR="00DC441F" w:rsidRPr="007E1CE4" w:rsidRDefault="00DC441F" w:rsidP="0019591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Неисполненные назначения</w:t>
            </w:r>
          </w:p>
        </w:tc>
        <w:tc>
          <w:tcPr>
            <w:tcW w:w="1657" w:type="dxa"/>
          </w:tcPr>
          <w:p w:rsidR="00DC441F" w:rsidRPr="007E1CE4" w:rsidRDefault="00DC441F" w:rsidP="0019591A">
            <w:pPr>
              <w:autoSpaceDE w:val="0"/>
              <w:autoSpaceDN w:val="0"/>
              <w:adjustRightInd w:val="0"/>
              <w:jc w:val="both"/>
              <w:rPr>
                <w:rFonts w:ascii="Times New Roman" w:hAnsi="Times New Roman" w:cs="Times New Roman"/>
                <w:sz w:val="20"/>
                <w:szCs w:val="20"/>
              </w:rPr>
            </w:pPr>
            <w:r w:rsidRPr="007E1CE4">
              <w:rPr>
                <w:rFonts w:ascii="Times New Roman" w:hAnsi="Times New Roman" w:cs="Times New Roman"/>
                <w:sz w:val="20"/>
                <w:szCs w:val="20"/>
              </w:rPr>
              <w:t>% неисполнения</w:t>
            </w:r>
          </w:p>
        </w:tc>
      </w:tr>
      <w:tr w:rsidR="00DC441F" w:rsidRPr="007E1CE4" w:rsidTr="0019591A">
        <w:tc>
          <w:tcPr>
            <w:tcW w:w="1696" w:type="dxa"/>
          </w:tcPr>
          <w:p w:rsidR="00DC441F" w:rsidRPr="00DC441F" w:rsidRDefault="00DC441F" w:rsidP="0019591A">
            <w:pPr>
              <w:autoSpaceDE w:val="0"/>
              <w:autoSpaceDN w:val="0"/>
              <w:adjustRightInd w:val="0"/>
              <w:jc w:val="both"/>
              <w:rPr>
                <w:rFonts w:ascii="Times New Roman" w:hAnsi="Times New Roman" w:cs="Times New Roman"/>
                <w:sz w:val="20"/>
                <w:szCs w:val="20"/>
              </w:rPr>
            </w:pPr>
            <w:r w:rsidRPr="00DC441F">
              <w:rPr>
                <w:rFonts w:ascii="Times New Roman" w:hAnsi="Times New Roman" w:cs="Times New Roman"/>
                <w:sz w:val="20"/>
                <w:szCs w:val="20"/>
              </w:rPr>
              <w:t>Федеральный бюджет</w:t>
            </w:r>
          </w:p>
        </w:tc>
        <w:tc>
          <w:tcPr>
            <w:tcW w:w="1335" w:type="dxa"/>
          </w:tcPr>
          <w:p w:rsidR="00DC441F" w:rsidRPr="00DC441F" w:rsidRDefault="002C05FD" w:rsidP="002C05F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12230,5</w:t>
            </w:r>
          </w:p>
        </w:tc>
        <w:tc>
          <w:tcPr>
            <w:tcW w:w="1429" w:type="dxa"/>
          </w:tcPr>
          <w:p w:rsidR="00DC441F" w:rsidRPr="00DC441F" w:rsidRDefault="002C05FD" w:rsidP="002C05F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18779,5</w:t>
            </w:r>
          </w:p>
        </w:tc>
        <w:tc>
          <w:tcPr>
            <w:tcW w:w="1335" w:type="dxa"/>
          </w:tcPr>
          <w:p w:rsidR="00DC441F" w:rsidRPr="00DC441F" w:rsidRDefault="002C05FD" w:rsidP="002C05F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18779,5</w:t>
            </w:r>
          </w:p>
        </w:tc>
        <w:tc>
          <w:tcPr>
            <w:tcW w:w="1859" w:type="dxa"/>
          </w:tcPr>
          <w:p w:rsidR="00DC441F" w:rsidRPr="00DC441F" w:rsidRDefault="002C05FD" w:rsidP="002C05F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w:t>
            </w:r>
          </w:p>
        </w:tc>
        <w:tc>
          <w:tcPr>
            <w:tcW w:w="1657" w:type="dxa"/>
          </w:tcPr>
          <w:p w:rsidR="00DC441F" w:rsidRPr="00DC441F" w:rsidRDefault="002C05FD" w:rsidP="002C05F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100</w:t>
            </w:r>
          </w:p>
        </w:tc>
      </w:tr>
      <w:tr w:rsidR="00DC441F" w:rsidRPr="007E1CE4" w:rsidTr="0019591A">
        <w:tc>
          <w:tcPr>
            <w:tcW w:w="1696" w:type="dxa"/>
          </w:tcPr>
          <w:p w:rsidR="00DC441F" w:rsidRPr="005475C8" w:rsidRDefault="00DC441F" w:rsidP="0019591A">
            <w:pPr>
              <w:autoSpaceDE w:val="0"/>
              <w:autoSpaceDN w:val="0"/>
              <w:adjustRightInd w:val="0"/>
              <w:jc w:val="both"/>
              <w:rPr>
                <w:rFonts w:ascii="Times New Roman" w:hAnsi="Times New Roman" w:cs="Times New Roman"/>
                <w:sz w:val="20"/>
                <w:szCs w:val="20"/>
              </w:rPr>
            </w:pPr>
            <w:r w:rsidRPr="005475C8">
              <w:rPr>
                <w:rFonts w:ascii="Times New Roman" w:hAnsi="Times New Roman" w:cs="Times New Roman"/>
                <w:sz w:val="20"/>
                <w:szCs w:val="20"/>
              </w:rPr>
              <w:t>Краевой бюджет</w:t>
            </w:r>
          </w:p>
        </w:tc>
        <w:tc>
          <w:tcPr>
            <w:tcW w:w="1335" w:type="dxa"/>
          </w:tcPr>
          <w:p w:rsidR="00DC441F" w:rsidRPr="00DC441F" w:rsidRDefault="002C05FD" w:rsidP="002C05F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7529,5</w:t>
            </w:r>
          </w:p>
        </w:tc>
        <w:tc>
          <w:tcPr>
            <w:tcW w:w="1429" w:type="dxa"/>
          </w:tcPr>
          <w:p w:rsidR="00DC441F" w:rsidRPr="00DC441F" w:rsidRDefault="002C05FD" w:rsidP="002C05F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86988,4</w:t>
            </w:r>
          </w:p>
        </w:tc>
        <w:tc>
          <w:tcPr>
            <w:tcW w:w="1335" w:type="dxa"/>
          </w:tcPr>
          <w:p w:rsidR="00DC441F" w:rsidRPr="00DC441F" w:rsidRDefault="002C05FD" w:rsidP="002C05F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86988,4</w:t>
            </w:r>
          </w:p>
        </w:tc>
        <w:tc>
          <w:tcPr>
            <w:tcW w:w="1859" w:type="dxa"/>
          </w:tcPr>
          <w:p w:rsidR="00DC441F" w:rsidRPr="00DC441F" w:rsidRDefault="002C05FD" w:rsidP="002C05F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w:t>
            </w:r>
          </w:p>
        </w:tc>
        <w:tc>
          <w:tcPr>
            <w:tcW w:w="1657" w:type="dxa"/>
          </w:tcPr>
          <w:p w:rsidR="00DC441F" w:rsidRPr="00DC441F" w:rsidRDefault="002C05FD" w:rsidP="002C05F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100</w:t>
            </w:r>
          </w:p>
        </w:tc>
      </w:tr>
      <w:tr w:rsidR="00DC441F" w:rsidRPr="00A22DB4" w:rsidTr="0019591A">
        <w:tc>
          <w:tcPr>
            <w:tcW w:w="1696" w:type="dxa"/>
          </w:tcPr>
          <w:p w:rsidR="00DC441F" w:rsidRPr="005475C8" w:rsidRDefault="00DC441F" w:rsidP="0019591A">
            <w:pPr>
              <w:autoSpaceDE w:val="0"/>
              <w:autoSpaceDN w:val="0"/>
              <w:adjustRightInd w:val="0"/>
              <w:jc w:val="both"/>
              <w:rPr>
                <w:rFonts w:ascii="Times New Roman" w:hAnsi="Times New Roman" w:cs="Times New Roman"/>
                <w:sz w:val="20"/>
                <w:szCs w:val="20"/>
              </w:rPr>
            </w:pPr>
            <w:r w:rsidRPr="005475C8">
              <w:rPr>
                <w:rFonts w:ascii="Times New Roman" w:hAnsi="Times New Roman" w:cs="Times New Roman"/>
                <w:sz w:val="20"/>
                <w:szCs w:val="20"/>
              </w:rPr>
              <w:t>Бюджет города</w:t>
            </w:r>
          </w:p>
        </w:tc>
        <w:tc>
          <w:tcPr>
            <w:tcW w:w="1335" w:type="dxa"/>
          </w:tcPr>
          <w:p w:rsidR="00DC441F" w:rsidRPr="005475C8" w:rsidRDefault="002C05FD" w:rsidP="002C05F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497,3</w:t>
            </w:r>
          </w:p>
        </w:tc>
        <w:tc>
          <w:tcPr>
            <w:tcW w:w="1429" w:type="dxa"/>
          </w:tcPr>
          <w:p w:rsidR="00DC441F" w:rsidRPr="005475C8" w:rsidRDefault="002C05FD" w:rsidP="002C05F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6399,5</w:t>
            </w:r>
          </w:p>
        </w:tc>
        <w:tc>
          <w:tcPr>
            <w:tcW w:w="1335" w:type="dxa"/>
          </w:tcPr>
          <w:p w:rsidR="00DC441F" w:rsidRPr="005475C8" w:rsidRDefault="002C05FD" w:rsidP="002C05F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6309,5</w:t>
            </w:r>
          </w:p>
        </w:tc>
        <w:tc>
          <w:tcPr>
            <w:tcW w:w="1859" w:type="dxa"/>
          </w:tcPr>
          <w:p w:rsidR="00DC441F" w:rsidRPr="005475C8" w:rsidRDefault="002C05FD" w:rsidP="002C05F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90,0</w:t>
            </w:r>
          </w:p>
        </w:tc>
        <w:tc>
          <w:tcPr>
            <w:tcW w:w="1657" w:type="dxa"/>
          </w:tcPr>
          <w:p w:rsidR="00DC441F" w:rsidRPr="005475C8" w:rsidRDefault="002C05FD" w:rsidP="002C05F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98,6</w:t>
            </w:r>
          </w:p>
        </w:tc>
      </w:tr>
      <w:tr w:rsidR="002C05FD" w:rsidRPr="00A22DB4" w:rsidTr="0019591A">
        <w:tc>
          <w:tcPr>
            <w:tcW w:w="1696" w:type="dxa"/>
          </w:tcPr>
          <w:p w:rsidR="002C05FD" w:rsidRPr="005475C8" w:rsidRDefault="002C05FD" w:rsidP="0019591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ИТОГО</w:t>
            </w:r>
          </w:p>
        </w:tc>
        <w:tc>
          <w:tcPr>
            <w:tcW w:w="1335" w:type="dxa"/>
          </w:tcPr>
          <w:p w:rsidR="002C05FD" w:rsidRDefault="002C05FD" w:rsidP="002C05F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20257,7</w:t>
            </w:r>
          </w:p>
        </w:tc>
        <w:tc>
          <w:tcPr>
            <w:tcW w:w="1429" w:type="dxa"/>
          </w:tcPr>
          <w:p w:rsidR="002C05FD" w:rsidRPr="005475C8" w:rsidRDefault="002C05FD" w:rsidP="002C05F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112167,4</w:t>
            </w:r>
          </w:p>
        </w:tc>
        <w:tc>
          <w:tcPr>
            <w:tcW w:w="1335" w:type="dxa"/>
          </w:tcPr>
          <w:p w:rsidR="002C05FD" w:rsidRPr="005475C8" w:rsidRDefault="002C05FD" w:rsidP="002C05F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112077,4</w:t>
            </w:r>
          </w:p>
        </w:tc>
        <w:tc>
          <w:tcPr>
            <w:tcW w:w="1859" w:type="dxa"/>
          </w:tcPr>
          <w:p w:rsidR="002C05FD" w:rsidRPr="005475C8" w:rsidRDefault="002C05FD" w:rsidP="002C05F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90,0</w:t>
            </w:r>
          </w:p>
        </w:tc>
        <w:tc>
          <w:tcPr>
            <w:tcW w:w="1657" w:type="dxa"/>
          </w:tcPr>
          <w:p w:rsidR="002C05FD" w:rsidRPr="005475C8" w:rsidRDefault="002C05FD" w:rsidP="002C05F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99,9</w:t>
            </w:r>
          </w:p>
        </w:tc>
      </w:tr>
    </w:tbl>
    <w:p w:rsidR="00DC441F" w:rsidRPr="00093EC2" w:rsidRDefault="00DC441F" w:rsidP="004E65F5">
      <w:pPr>
        <w:autoSpaceDE w:val="0"/>
        <w:autoSpaceDN w:val="0"/>
        <w:adjustRightInd w:val="0"/>
        <w:spacing w:after="0" w:line="240" w:lineRule="auto"/>
        <w:ind w:firstLine="709"/>
        <w:jc w:val="both"/>
        <w:rPr>
          <w:rFonts w:ascii="Times New Roman" w:hAnsi="Times New Roman" w:cs="Times New Roman"/>
          <w:sz w:val="24"/>
          <w:szCs w:val="24"/>
        </w:rPr>
      </w:pPr>
      <w:r w:rsidRPr="00093EC2">
        <w:rPr>
          <w:rFonts w:ascii="Times New Roman" w:hAnsi="Times New Roman" w:cs="Times New Roman"/>
          <w:sz w:val="24"/>
          <w:szCs w:val="24"/>
        </w:rPr>
        <w:t>В течение 201</w:t>
      </w:r>
      <w:r>
        <w:rPr>
          <w:rFonts w:ascii="Times New Roman" w:hAnsi="Times New Roman" w:cs="Times New Roman"/>
          <w:sz w:val="24"/>
          <w:szCs w:val="24"/>
        </w:rPr>
        <w:t>9</w:t>
      </w:r>
      <w:r w:rsidRPr="00093EC2">
        <w:rPr>
          <w:rFonts w:ascii="Times New Roman" w:hAnsi="Times New Roman" w:cs="Times New Roman"/>
          <w:sz w:val="24"/>
          <w:szCs w:val="24"/>
        </w:rPr>
        <w:t xml:space="preserve"> года в МП </w:t>
      </w:r>
      <w:r w:rsidRPr="007C0355">
        <w:rPr>
          <w:rFonts w:ascii="Times New Roman" w:hAnsi="Times New Roman" w:cs="Times New Roman"/>
          <w:sz w:val="24"/>
          <w:szCs w:val="24"/>
        </w:rPr>
        <w:t>«</w:t>
      </w:r>
      <w:r w:rsidR="002C05FD" w:rsidRPr="00DC441F">
        <w:rPr>
          <w:rFonts w:ascii="Times New Roman" w:eastAsia="Times New Roman" w:hAnsi="Times New Roman" w:cs="Times New Roman"/>
          <w:sz w:val="24"/>
          <w:szCs w:val="24"/>
          <w:lang w:eastAsia="ru-RU"/>
        </w:rPr>
        <w:t>Формирование комфортной городской (сельской) среды в муниципальном образовании город Дивногорск</w:t>
      </w:r>
      <w:r w:rsidRPr="007C0355">
        <w:rPr>
          <w:rFonts w:ascii="Times New Roman" w:hAnsi="Times New Roman" w:cs="Times New Roman"/>
          <w:sz w:val="24"/>
          <w:szCs w:val="24"/>
        </w:rPr>
        <w:t>»</w:t>
      </w:r>
      <w:r>
        <w:rPr>
          <w:rFonts w:ascii="Times New Roman" w:hAnsi="Times New Roman" w:cs="Times New Roman"/>
          <w:sz w:val="24"/>
          <w:szCs w:val="24"/>
        </w:rPr>
        <w:t xml:space="preserve"> вносились </w:t>
      </w:r>
      <w:r w:rsidRPr="00093EC2">
        <w:rPr>
          <w:rFonts w:ascii="Times New Roman" w:hAnsi="Times New Roman" w:cs="Times New Roman"/>
          <w:sz w:val="24"/>
          <w:szCs w:val="24"/>
        </w:rPr>
        <w:t>изменения, в результате бюджетные ассигнования</w:t>
      </w:r>
      <w:r>
        <w:rPr>
          <w:rFonts w:ascii="Times New Roman" w:hAnsi="Times New Roman" w:cs="Times New Roman"/>
          <w:sz w:val="24"/>
          <w:szCs w:val="24"/>
        </w:rPr>
        <w:t xml:space="preserve"> </w:t>
      </w:r>
      <w:r w:rsidR="002C05FD">
        <w:rPr>
          <w:rFonts w:ascii="Times New Roman" w:hAnsi="Times New Roman" w:cs="Times New Roman"/>
          <w:sz w:val="24"/>
          <w:szCs w:val="24"/>
        </w:rPr>
        <w:t>увеличились</w:t>
      </w:r>
      <w:r w:rsidRPr="00093EC2">
        <w:rPr>
          <w:rFonts w:ascii="Times New Roman" w:hAnsi="Times New Roman" w:cs="Times New Roman"/>
          <w:sz w:val="24"/>
          <w:szCs w:val="24"/>
        </w:rPr>
        <w:t xml:space="preserve"> на </w:t>
      </w:r>
      <w:r w:rsidR="002C05FD">
        <w:rPr>
          <w:rFonts w:ascii="Times New Roman" w:hAnsi="Times New Roman" w:cs="Times New Roman"/>
          <w:sz w:val="24"/>
          <w:szCs w:val="24"/>
        </w:rPr>
        <w:t>95 031,0</w:t>
      </w:r>
      <w:r w:rsidRPr="00093EC2">
        <w:rPr>
          <w:rFonts w:ascii="Times New Roman" w:hAnsi="Times New Roman" w:cs="Times New Roman"/>
          <w:sz w:val="24"/>
          <w:szCs w:val="24"/>
        </w:rPr>
        <w:t xml:space="preserve"> </w:t>
      </w:r>
      <w:r>
        <w:rPr>
          <w:rFonts w:ascii="Times New Roman" w:hAnsi="Times New Roman" w:cs="Times New Roman"/>
          <w:sz w:val="24"/>
          <w:szCs w:val="24"/>
        </w:rPr>
        <w:t>тыс</w:t>
      </w:r>
      <w:r w:rsidRPr="00093EC2">
        <w:rPr>
          <w:rFonts w:ascii="Times New Roman" w:hAnsi="Times New Roman" w:cs="Times New Roman"/>
          <w:sz w:val="24"/>
          <w:szCs w:val="24"/>
        </w:rPr>
        <w:t>. рублей</w:t>
      </w:r>
      <w:r>
        <w:rPr>
          <w:rFonts w:ascii="Times New Roman" w:hAnsi="Times New Roman" w:cs="Times New Roman"/>
          <w:sz w:val="24"/>
          <w:szCs w:val="24"/>
        </w:rPr>
        <w:t>.</w:t>
      </w:r>
    </w:p>
    <w:p w:rsidR="00DC441F" w:rsidRPr="00995D0B" w:rsidRDefault="00DC441F" w:rsidP="004E65F5">
      <w:pPr>
        <w:autoSpaceDE w:val="0"/>
        <w:autoSpaceDN w:val="0"/>
        <w:adjustRightInd w:val="0"/>
        <w:spacing w:after="0" w:line="240" w:lineRule="auto"/>
        <w:ind w:firstLine="709"/>
        <w:jc w:val="both"/>
        <w:rPr>
          <w:rFonts w:ascii="Times New Roman" w:hAnsi="Times New Roman" w:cs="Times New Roman"/>
          <w:sz w:val="24"/>
          <w:szCs w:val="24"/>
        </w:rPr>
      </w:pPr>
      <w:r w:rsidRPr="00093EC2">
        <w:rPr>
          <w:rFonts w:ascii="Times New Roman" w:hAnsi="Times New Roman" w:cs="Times New Roman"/>
          <w:sz w:val="24"/>
          <w:szCs w:val="24"/>
        </w:rPr>
        <w:t>Исполнение расходов за 201</w:t>
      </w:r>
      <w:r>
        <w:rPr>
          <w:rFonts w:ascii="Times New Roman" w:hAnsi="Times New Roman" w:cs="Times New Roman"/>
          <w:sz w:val="24"/>
          <w:szCs w:val="24"/>
        </w:rPr>
        <w:t>9</w:t>
      </w:r>
      <w:r w:rsidRPr="00093EC2">
        <w:rPr>
          <w:rFonts w:ascii="Times New Roman" w:hAnsi="Times New Roman" w:cs="Times New Roman"/>
          <w:sz w:val="24"/>
          <w:szCs w:val="24"/>
        </w:rPr>
        <w:t xml:space="preserve"> год составило </w:t>
      </w:r>
      <w:r w:rsidR="002C05FD">
        <w:rPr>
          <w:rFonts w:ascii="Times New Roman" w:hAnsi="Times New Roman" w:cs="Times New Roman"/>
          <w:sz w:val="24"/>
          <w:szCs w:val="24"/>
        </w:rPr>
        <w:t>112</w:t>
      </w:r>
      <w:r w:rsidR="00372853">
        <w:rPr>
          <w:rFonts w:ascii="Times New Roman" w:hAnsi="Times New Roman" w:cs="Times New Roman"/>
          <w:sz w:val="24"/>
          <w:szCs w:val="24"/>
        </w:rPr>
        <w:t xml:space="preserve"> </w:t>
      </w:r>
      <w:r w:rsidR="002C05FD">
        <w:rPr>
          <w:rFonts w:ascii="Times New Roman" w:hAnsi="Times New Roman" w:cs="Times New Roman"/>
          <w:sz w:val="24"/>
          <w:szCs w:val="24"/>
        </w:rPr>
        <w:t>077,4</w:t>
      </w:r>
      <w:r>
        <w:rPr>
          <w:rFonts w:ascii="Times New Roman" w:hAnsi="Times New Roman" w:cs="Times New Roman"/>
          <w:sz w:val="24"/>
          <w:szCs w:val="24"/>
        </w:rPr>
        <w:t xml:space="preserve"> тыс</w:t>
      </w:r>
      <w:r w:rsidRPr="00093EC2">
        <w:rPr>
          <w:rFonts w:ascii="Times New Roman" w:hAnsi="Times New Roman" w:cs="Times New Roman"/>
          <w:sz w:val="24"/>
          <w:szCs w:val="24"/>
        </w:rPr>
        <w:t>. рублей или</w:t>
      </w:r>
      <w:r>
        <w:rPr>
          <w:rFonts w:ascii="Times New Roman" w:hAnsi="Times New Roman" w:cs="Times New Roman"/>
          <w:sz w:val="24"/>
          <w:szCs w:val="24"/>
        </w:rPr>
        <w:t xml:space="preserve"> </w:t>
      </w:r>
      <w:r w:rsidR="002C05FD">
        <w:rPr>
          <w:rFonts w:ascii="Times New Roman" w:hAnsi="Times New Roman" w:cs="Times New Roman"/>
          <w:sz w:val="24"/>
          <w:szCs w:val="24"/>
        </w:rPr>
        <w:t>99,9</w:t>
      </w:r>
      <w:r>
        <w:rPr>
          <w:rFonts w:ascii="Times New Roman" w:hAnsi="Times New Roman" w:cs="Times New Roman"/>
          <w:sz w:val="24"/>
          <w:szCs w:val="24"/>
        </w:rPr>
        <w:t>%</w:t>
      </w:r>
      <w:r w:rsidRPr="00093EC2">
        <w:rPr>
          <w:rFonts w:ascii="Times New Roman" w:hAnsi="Times New Roman" w:cs="Times New Roman"/>
          <w:sz w:val="24"/>
          <w:szCs w:val="24"/>
        </w:rPr>
        <w:t xml:space="preserve"> к плану года</w:t>
      </w:r>
      <w:r w:rsidRPr="00DC73F2">
        <w:rPr>
          <w:rFonts w:ascii="Times New Roman" w:hAnsi="Times New Roman" w:cs="Times New Roman"/>
          <w:sz w:val="24"/>
          <w:szCs w:val="24"/>
        </w:rPr>
        <w:t xml:space="preserve"> </w:t>
      </w:r>
      <w:r w:rsidRPr="00995D0B">
        <w:rPr>
          <w:rFonts w:ascii="Times New Roman" w:hAnsi="Times New Roman" w:cs="Times New Roman"/>
          <w:sz w:val="24"/>
          <w:szCs w:val="24"/>
        </w:rPr>
        <w:t>в том числе по источникам финансирования:</w:t>
      </w:r>
    </w:p>
    <w:p w:rsidR="00253E69" w:rsidRDefault="00EA1B04" w:rsidP="004E65F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3E69">
        <w:rPr>
          <w:rFonts w:ascii="Times New Roman" w:hAnsi="Times New Roman" w:cs="Times New Roman"/>
          <w:sz w:val="24"/>
          <w:szCs w:val="24"/>
        </w:rPr>
        <w:t>федеральный бюджет -100%;</w:t>
      </w:r>
    </w:p>
    <w:p w:rsidR="00DC441F" w:rsidRPr="00995D0B" w:rsidRDefault="00EA1B04" w:rsidP="004E65F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441F" w:rsidRPr="00995D0B">
        <w:rPr>
          <w:rFonts w:ascii="Times New Roman" w:hAnsi="Times New Roman" w:cs="Times New Roman"/>
          <w:sz w:val="24"/>
          <w:szCs w:val="24"/>
        </w:rPr>
        <w:t xml:space="preserve">краевой бюджет – </w:t>
      </w:r>
      <w:r w:rsidR="00253E69">
        <w:rPr>
          <w:rFonts w:ascii="Times New Roman" w:hAnsi="Times New Roman" w:cs="Times New Roman"/>
          <w:sz w:val="24"/>
          <w:szCs w:val="24"/>
        </w:rPr>
        <w:t>100</w:t>
      </w:r>
      <w:r w:rsidR="00DC441F" w:rsidRPr="00995D0B">
        <w:rPr>
          <w:rFonts w:ascii="Times New Roman" w:hAnsi="Times New Roman" w:cs="Times New Roman"/>
          <w:sz w:val="24"/>
          <w:szCs w:val="24"/>
        </w:rPr>
        <w:t>%;</w:t>
      </w:r>
    </w:p>
    <w:p w:rsidR="00DC441F" w:rsidRDefault="00EA1B04" w:rsidP="004E65F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441F" w:rsidRPr="00995D0B">
        <w:rPr>
          <w:rFonts w:ascii="Times New Roman" w:hAnsi="Times New Roman" w:cs="Times New Roman"/>
          <w:sz w:val="24"/>
          <w:szCs w:val="24"/>
        </w:rPr>
        <w:t xml:space="preserve">бюджет города </w:t>
      </w:r>
      <w:r w:rsidR="00DC441F">
        <w:rPr>
          <w:rFonts w:ascii="Times New Roman" w:hAnsi="Times New Roman" w:cs="Times New Roman"/>
          <w:sz w:val="24"/>
          <w:szCs w:val="24"/>
        </w:rPr>
        <w:t>–</w:t>
      </w:r>
      <w:r w:rsidR="00DC441F" w:rsidRPr="00995D0B">
        <w:rPr>
          <w:rFonts w:ascii="Times New Roman" w:hAnsi="Times New Roman" w:cs="Times New Roman"/>
          <w:sz w:val="24"/>
          <w:szCs w:val="24"/>
        </w:rPr>
        <w:t xml:space="preserve"> </w:t>
      </w:r>
      <w:r w:rsidR="00253E69">
        <w:rPr>
          <w:rFonts w:ascii="Times New Roman" w:hAnsi="Times New Roman" w:cs="Times New Roman"/>
          <w:sz w:val="24"/>
          <w:szCs w:val="24"/>
        </w:rPr>
        <w:t>98,6</w:t>
      </w:r>
      <w:r w:rsidR="00DC441F" w:rsidRPr="00995D0B">
        <w:rPr>
          <w:rFonts w:ascii="Times New Roman" w:hAnsi="Times New Roman" w:cs="Times New Roman"/>
          <w:sz w:val="24"/>
          <w:szCs w:val="24"/>
        </w:rPr>
        <w:t>%.</w:t>
      </w:r>
    </w:p>
    <w:p w:rsidR="00253E69" w:rsidRDefault="00253E69" w:rsidP="004E65F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установленные показатели достигнуты. Благоустроено 14 дворовых территорий, 1 общественное пространство и 2 места массового отдыха.</w:t>
      </w:r>
    </w:p>
    <w:p w:rsidR="00EA1B04" w:rsidRDefault="00EA1B04" w:rsidP="004E65F5">
      <w:pPr>
        <w:pStyle w:val="Default"/>
        <w:ind w:firstLine="709"/>
        <w:jc w:val="both"/>
      </w:pPr>
      <w:r>
        <w:t xml:space="preserve">По результатам оценки эффективности программа признана </w:t>
      </w:r>
      <w:r w:rsidR="00372853">
        <w:t>высокоэффективной</w:t>
      </w:r>
      <w:r>
        <w:t>.</w:t>
      </w:r>
    </w:p>
    <w:p w:rsidR="00253E69" w:rsidRPr="00995D0B" w:rsidRDefault="00253E69" w:rsidP="00DC441F">
      <w:pPr>
        <w:autoSpaceDE w:val="0"/>
        <w:autoSpaceDN w:val="0"/>
        <w:adjustRightInd w:val="0"/>
        <w:spacing w:after="0" w:line="240" w:lineRule="auto"/>
        <w:ind w:firstLine="709"/>
        <w:rPr>
          <w:rFonts w:ascii="Times New Roman" w:hAnsi="Times New Roman" w:cs="Times New Roman"/>
          <w:sz w:val="24"/>
          <w:szCs w:val="24"/>
        </w:rPr>
      </w:pPr>
    </w:p>
    <w:p w:rsidR="00D023BF" w:rsidRDefault="002D7538" w:rsidP="002D7538">
      <w:pPr>
        <w:pStyle w:val="Default"/>
        <w:ind w:firstLine="709"/>
        <w:jc w:val="center"/>
        <w:rPr>
          <w:b/>
          <w:bCs/>
          <w:sz w:val="28"/>
          <w:szCs w:val="28"/>
        </w:rPr>
      </w:pPr>
      <w:r>
        <w:rPr>
          <w:b/>
          <w:bCs/>
          <w:sz w:val="28"/>
          <w:szCs w:val="28"/>
        </w:rPr>
        <w:t>5</w:t>
      </w:r>
      <w:r w:rsidR="002826A2" w:rsidRPr="002826A2">
        <w:rPr>
          <w:b/>
          <w:bCs/>
          <w:sz w:val="28"/>
          <w:szCs w:val="28"/>
        </w:rPr>
        <w:t>.</w:t>
      </w:r>
      <w:r w:rsidR="00D023BF" w:rsidRPr="002826A2">
        <w:rPr>
          <w:b/>
          <w:bCs/>
          <w:sz w:val="28"/>
          <w:szCs w:val="28"/>
        </w:rPr>
        <w:t xml:space="preserve"> </w:t>
      </w:r>
      <w:r w:rsidR="00DE2689" w:rsidRPr="002826A2">
        <w:rPr>
          <w:b/>
          <w:bCs/>
          <w:sz w:val="28"/>
          <w:szCs w:val="28"/>
        </w:rPr>
        <w:t>Анализ мероприятий по</w:t>
      </w:r>
      <w:r w:rsidR="00D023BF" w:rsidRPr="002826A2">
        <w:rPr>
          <w:b/>
          <w:bCs/>
          <w:sz w:val="28"/>
          <w:szCs w:val="28"/>
        </w:rPr>
        <w:t xml:space="preserve"> </w:t>
      </w:r>
      <w:r w:rsidR="00DE2689" w:rsidRPr="002826A2">
        <w:rPr>
          <w:b/>
          <w:bCs/>
          <w:sz w:val="28"/>
          <w:szCs w:val="28"/>
        </w:rPr>
        <w:t>росту доходов, оптимизации расходов, совершенствованию долговой политики г. Дивногорска.</w:t>
      </w:r>
    </w:p>
    <w:p w:rsidR="002D7538" w:rsidRPr="002826A2" w:rsidRDefault="002D7538" w:rsidP="00335D6A">
      <w:pPr>
        <w:pStyle w:val="Default"/>
        <w:ind w:firstLine="709"/>
        <w:jc w:val="both"/>
        <w:rPr>
          <w:b/>
          <w:bCs/>
          <w:sz w:val="28"/>
          <w:szCs w:val="28"/>
        </w:rPr>
      </w:pPr>
    </w:p>
    <w:p w:rsidR="00D023BF" w:rsidRDefault="00D023BF" w:rsidP="00EA252B">
      <w:pPr>
        <w:pStyle w:val="Default"/>
        <w:ind w:firstLine="709"/>
        <w:jc w:val="both"/>
        <w:rPr>
          <w:sz w:val="23"/>
          <w:szCs w:val="23"/>
        </w:rPr>
      </w:pPr>
      <w:r w:rsidRPr="00DE2689">
        <w:t xml:space="preserve">В целях </w:t>
      </w:r>
      <w:r w:rsidR="00DE2689" w:rsidRPr="00DE2689">
        <w:t xml:space="preserve">роста доходов и </w:t>
      </w:r>
      <w:r w:rsidRPr="00DE2689">
        <w:t xml:space="preserve">оптимизации расходов бюджета города </w:t>
      </w:r>
      <w:r w:rsidR="00DE2689" w:rsidRPr="00DE2689">
        <w:t xml:space="preserve">Дивногорска </w:t>
      </w:r>
      <w:r w:rsidR="00DE2689">
        <w:t>в</w:t>
      </w:r>
      <w:r w:rsidR="00DE2689" w:rsidRPr="00DE2689">
        <w:t xml:space="preserve"> рамках исполнения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w:t>
      </w:r>
      <w:r w:rsidRPr="00DE2689">
        <w:t xml:space="preserve"> </w:t>
      </w:r>
      <w:r>
        <w:rPr>
          <w:sz w:val="23"/>
          <w:szCs w:val="23"/>
        </w:rPr>
        <w:t xml:space="preserve">администрацией </w:t>
      </w:r>
      <w:r w:rsidR="00DE2689">
        <w:rPr>
          <w:sz w:val="23"/>
          <w:szCs w:val="23"/>
        </w:rPr>
        <w:t>г. Дивногорска</w:t>
      </w:r>
      <w:r>
        <w:rPr>
          <w:sz w:val="23"/>
          <w:szCs w:val="23"/>
        </w:rPr>
        <w:t xml:space="preserve"> был утвержден план </w:t>
      </w:r>
      <w:r w:rsidRPr="00DE2689">
        <w:t xml:space="preserve">мероприятий </w:t>
      </w:r>
      <w:r w:rsidR="00DE2689" w:rsidRPr="00DE2689">
        <w:rPr>
          <w:bCs/>
        </w:rPr>
        <w:t>по росту доходов, оптимизации расходов, совершенствованию долговой политики г. Дивногорска</w:t>
      </w:r>
      <w:r w:rsidRPr="00DE2689">
        <w:t xml:space="preserve"> на 201</w:t>
      </w:r>
      <w:r w:rsidR="00DE2689">
        <w:t>9</w:t>
      </w:r>
      <w:r w:rsidRPr="00DE2689">
        <w:t xml:space="preserve"> год и среднесрочную перспективу</w:t>
      </w:r>
      <w:r>
        <w:rPr>
          <w:sz w:val="23"/>
          <w:szCs w:val="23"/>
        </w:rPr>
        <w:t xml:space="preserve"> (далее – План). </w:t>
      </w:r>
    </w:p>
    <w:p w:rsidR="007F63B3" w:rsidRDefault="007F63B3" w:rsidP="00EA252B">
      <w:pPr>
        <w:pStyle w:val="Default"/>
        <w:ind w:firstLine="709"/>
        <w:jc w:val="both"/>
        <w:rPr>
          <w:sz w:val="23"/>
          <w:szCs w:val="23"/>
        </w:rPr>
      </w:pPr>
      <w:r>
        <w:rPr>
          <w:sz w:val="23"/>
          <w:szCs w:val="23"/>
        </w:rPr>
        <w:t>В результате исполнение данного Плана получен экономический эффект</w:t>
      </w:r>
      <w:r w:rsidR="00727ABD">
        <w:rPr>
          <w:sz w:val="23"/>
          <w:szCs w:val="23"/>
        </w:rPr>
        <w:t xml:space="preserve"> от мероприятий по росту доходов</w:t>
      </w:r>
      <w:r>
        <w:rPr>
          <w:sz w:val="23"/>
          <w:szCs w:val="23"/>
        </w:rPr>
        <w:t xml:space="preserve"> в размере 99 228 тыс. рублей, который сложился:</w:t>
      </w:r>
    </w:p>
    <w:p w:rsidR="007F63B3" w:rsidRDefault="007F63B3" w:rsidP="00EA252B">
      <w:pPr>
        <w:pStyle w:val="Default"/>
        <w:ind w:firstLine="709"/>
        <w:jc w:val="both"/>
        <w:rPr>
          <w:sz w:val="23"/>
          <w:szCs w:val="23"/>
        </w:rPr>
      </w:pPr>
      <w:r>
        <w:rPr>
          <w:sz w:val="23"/>
          <w:szCs w:val="23"/>
        </w:rPr>
        <w:t>- за счет оказания содействия субъектам предпринимательской деятельности в рамках предоставленной субсидии из краевого бюджета – 1 463,0 тыс. рублей;</w:t>
      </w:r>
    </w:p>
    <w:p w:rsidR="007F63B3" w:rsidRDefault="007F63B3" w:rsidP="00EA252B">
      <w:pPr>
        <w:pStyle w:val="Default"/>
        <w:ind w:firstLine="709"/>
        <w:jc w:val="both"/>
        <w:rPr>
          <w:sz w:val="23"/>
          <w:szCs w:val="23"/>
        </w:rPr>
      </w:pPr>
      <w:r>
        <w:rPr>
          <w:sz w:val="23"/>
          <w:szCs w:val="23"/>
        </w:rPr>
        <w:t xml:space="preserve">- за счет принятых мер, связанных с улучшением администрирования налогов и сборов – 94 361 </w:t>
      </w:r>
      <w:r w:rsidR="00727ABD">
        <w:rPr>
          <w:sz w:val="23"/>
          <w:szCs w:val="23"/>
        </w:rPr>
        <w:t>тыс. рублей;</w:t>
      </w:r>
    </w:p>
    <w:p w:rsidR="00727ABD" w:rsidRDefault="00727ABD" w:rsidP="00EA252B">
      <w:pPr>
        <w:pStyle w:val="Default"/>
        <w:ind w:firstLine="709"/>
        <w:jc w:val="both"/>
        <w:rPr>
          <w:sz w:val="23"/>
          <w:szCs w:val="23"/>
        </w:rPr>
      </w:pPr>
      <w:r>
        <w:rPr>
          <w:sz w:val="23"/>
          <w:szCs w:val="23"/>
        </w:rPr>
        <w:t>- за счет увеличения доходов от земельно- имущественного комплекса – 3</w:t>
      </w:r>
      <w:r w:rsidR="00335D6A">
        <w:rPr>
          <w:sz w:val="23"/>
          <w:szCs w:val="23"/>
        </w:rPr>
        <w:t xml:space="preserve"> </w:t>
      </w:r>
      <w:r>
        <w:rPr>
          <w:sz w:val="23"/>
          <w:szCs w:val="23"/>
        </w:rPr>
        <w:t>400 тыс. рублей.</w:t>
      </w:r>
    </w:p>
    <w:p w:rsidR="00727ABD" w:rsidRDefault="00727ABD" w:rsidP="00EA252B">
      <w:pPr>
        <w:pStyle w:val="Default"/>
        <w:ind w:firstLine="709"/>
        <w:jc w:val="both"/>
        <w:rPr>
          <w:sz w:val="23"/>
          <w:szCs w:val="23"/>
        </w:rPr>
      </w:pPr>
      <w:r>
        <w:rPr>
          <w:sz w:val="23"/>
          <w:szCs w:val="23"/>
        </w:rPr>
        <w:t xml:space="preserve">Экономический эффект от мероприятий по оптимизации </w:t>
      </w:r>
      <w:r w:rsidR="00372853">
        <w:rPr>
          <w:sz w:val="23"/>
          <w:szCs w:val="23"/>
        </w:rPr>
        <w:t>расходов</w:t>
      </w:r>
      <w:r>
        <w:rPr>
          <w:sz w:val="23"/>
          <w:szCs w:val="23"/>
        </w:rPr>
        <w:t xml:space="preserve"> составил - 29 958 тыс. рублей;</w:t>
      </w:r>
    </w:p>
    <w:p w:rsidR="00727ABD" w:rsidRDefault="00727ABD" w:rsidP="00EA252B">
      <w:pPr>
        <w:pStyle w:val="Default"/>
        <w:ind w:firstLine="709"/>
        <w:jc w:val="both"/>
        <w:rPr>
          <w:sz w:val="23"/>
          <w:szCs w:val="23"/>
        </w:rPr>
      </w:pPr>
      <w:r>
        <w:rPr>
          <w:sz w:val="23"/>
          <w:szCs w:val="23"/>
        </w:rPr>
        <w:t>- за счет экономии заработной платы в результате сокращения ставок – 17 048,0 тыс. рублей;</w:t>
      </w:r>
    </w:p>
    <w:p w:rsidR="00727ABD" w:rsidRDefault="00727ABD" w:rsidP="00EA252B">
      <w:pPr>
        <w:pStyle w:val="Default"/>
        <w:ind w:firstLine="709"/>
        <w:jc w:val="both"/>
        <w:rPr>
          <w:sz w:val="23"/>
          <w:szCs w:val="23"/>
        </w:rPr>
      </w:pPr>
      <w:r>
        <w:rPr>
          <w:sz w:val="23"/>
          <w:szCs w:val="23"/>
        </w:rPr>
        <w:t>- за счет экономии по результатам торгов – 8 254,0 тыс. рублей;</w:t>
      </w:r>
    </w:p>
    <w:p w:rsidR="00727ABD" w:rsidRDefault="00727ABD" w:rsidP="00EA252B">
      <w:pPr>
        <w:pStyle w:val="Default"/>
        <w:ind w:firstLine="709"/>
        <w:jc w:val="both"/>
        <w:rPr>
          <w:sz w:val="23"/>
          <w:szCs w:val="23"/>
        </w:rPr>
      </w:pPr>
      <w:r>
        <w:rPr>
          <w:sz w:val="23"/>
          <w:szCs w:val="23"/>
        </w:rPr>
        <w:t>- за счет увеличения доходов от платной деятельности – 4 556 тыс. рублей.</w:t>
      </w:r>
    </w:p>
    <w:p w:rsidR="0019591A" w:rsidRDefault="0019591A" w:rsidP="00D023BF">
      <w:pPr>
        <w:pStyle w:val="Default"/>
        <w:ind w:firstLine="709"/>
        <w:jc w:val="both"/>
        <w:rPr>
          <w:color w:val="auto"/>
        </w:rPr>
      </w:pPr>
    </w:p>
    <w:p w:rsidR="0019591A" w:rsidRDefault="002D7538" w:rsidP="002D7538">
      <w:pPr>
        <w:pStyle w:val="Default"/>
        <w:ind w:firstLine="709"/>
        <w:jc w:val="center"/>
        <w:rPr>
          <w:b/>
          <w:bCs/>
          <w:sz w:val="28"/>
          <w:szCs w:val="28"/>
        </w:rPr>
      </w:pPr>
      <w:r>
        <w:rPr>
          <w:b/>
          <w:bCs/>
          <w:sz w:val="28"/>
          <w:szCs w:val="28"/>
        </w:rPr>
        <w:t>6</w:t>
      </w:r>
      <w:r w:rsidR="00335D6A" w:rsidRPr="002826A2">
        <w:rPr>
          <w:b/>
          <w:bCs/>
          <w:sz w:val="28"/>
          <w:szCs w:val="28"/>
        </w:rPr>
        <w:t xml:space="preserve">. </w:t>
      </w:r>
      <w:r w:rsidR="0019591A" w:rsidRPr="002826A2">
        <w:rPr>
          <w:b/>
          <w:bCs/>
          <w:sz w:val="28"/>
          <w:szCs w:val="28"/>
        </w:rPr>
        <w:t>Анализ дебиторской и кредиторской задолженности городского бюджета</w:t>
      </w:r>
    </w:p>
    <w:p w:rsidR="002D7538" w:rsidRPr="002826A2" w:rsidRDefault="002D7538" w:rsidP="00335D6A">
      <w:pPr>
        <w:pStyle w:val="Default"/>
        <w:ind w:firstLine="709"/>
        <w:rPr>
          <w:sz w:val="28"/>
          <w:szCs w:val="28"/>
        </w:rPr>
      </w:pPr>
    </w:p>
    <w:p w:rsidR="0019591A" w:rsidRDefault="0019591A" w:rsidP="00D15AA5">
      <w:pPr>
        <w:pStyle w:val="Default"/>
        <w:ind w:firstLine="709"/>
        <w:jc w:val="both"/>
      </w:pPr>
      <w:r w:rsidRPr="0019591A">
        <w:t>По состоянию на 01.01.20</w:t>
      </w:r>
      <w:r w:rsidR="00131282">
        <w:t>20</w:t>
      </w:r>
      <w:r w:rsidRPr="0019591A">
        <w:t xml:space="preserve"> дебиторская задолженность городского бюджета составила </w:t>
      </w:r>
      <w:r w:rsidR="00A11492">
        <w:t>2 433 066,8</w:t>
      </w:r>
      <w:r w:rsidRPr="0019591A">
        <w:t xml:space="preserve"> тыс. рублей, в том числе – </w:t>
      </w:r>
      <w:r w:rsidR="00A11492">
        <w:t>917 720</w:t>
      </w:r>
      <w:r w:rsidRPr="0019591A">
        <w:t xml:space="preserve"> тыс. рублей или </w:t>
      </w:r>
      <w:r w:rsidR="00A11492">
        <w:t>37,7</w:t>
      </w:r>
      <w:r w:rsidRPr="0019591A">
        <w:t xml:space="preserve"> % –</w:t>
      </w:r>
      <w:r w:rsidR="00A11492">
        <w:lastRenderedPageBreak/>
        <w:t>просроченная</w:t>
      </w:r>
      <w:r w:rsidRPr="0019591A">
        <w:t xml:space="preserve"> дебиторская задолженность. Объем дебиторской задолженности в 201</w:t>
      </w:r>
      <w:r w:rsidR="00A11492">
        <w:t>9</w:t>
      </w:r>
      <w:r w:rsidRPr="0019591A">
        <w:t xml:space="preserve"> году по сравнению с 201</w:t>
      </w:r>
      <w:r w:rsidR="00A11492">
        <w:t>8</w:t>
      </w:r>
      <w:r w:rsidRPr="0019591A">
        <w:t xml:space="preserve"> годом </w:t>
      </w:r>
      <w:r w:rsidR="00A11492">
        <w:t xml:space="preserve">повысился </w:t>
      </w:r>
      <w:r w:rsidR="00A11492" w:rsidRPr="0019591A">
        <w:t>на</w:t>
      </w:r>
      <w:r w:rsidRPr="0019591A">
        <w:t xml:space="preserve"> </w:t>
      </w:r>
      <w:r w:rsidR="00A11492">
        <w:t>1 455 554,5</w:t>
      </w:r>
      <w:r w:rsidRPr="0019591A">
        <w:t xml:space="preserve"> тыс. рублей, просроченной – на </w:t>
      </w:r>
      <w:r w:rsidR="00A11492">
        <w:t>783 885,</w:t>
      </w:r>
      <w:r w:rsidR="002B0963">
        <w:t>3</w:t>
      </w:r>
      <w:r w:rsidRPr="0019591A">
        <w:t xml:space="preserve"> тыс. рублей. </w:t>
      </w:r>
    </w:p>
    <w:p w:rsidR="004E65F5" w:rsidRDefault="004E65F5" w:rsidP="00D15AA5">
      <w:pPr>
        <w:pStyle w:val="Default"/>
        <w:ind w:firstLine="709"/>
        <w:jc w:val="both"/>
      </w:pPr>
      <w:r>
        <w:t>Информация по дебиторской задолженности приведена ниже в таблице.</w:t>
      </w:r>
    </w:p>
    <w:p w:rsidR="002B0963" w:rsidRDefault="002F0F95" w:rsidP="002F0F95">
      <w:pPr>
        <w:pStyle w:val="Default"/>
        <w:ind w:firstLine="709"/>
        <w:jc w:val="right"/>
      </w:pPr>
      <w:r>
        <w:t>в тыс. рубл</w:t>
      </w:r>
      <w:r w:rsidR="002925AD">
        <w:t>ей</w:t>
      </w:r>
    </w:p>
    <w:tbl>
      <w:tblPr>
        <w:tblStyle w:val="a3"/>
        <w:tblW w:w="9216" w:type="dxa"/>
        <w:tblLayout w:type="fixed"/>
        <w:tblLook w:val="04A0" w:firstRow="1" w:lastRow="0" w:firstColumn="1" w:lastColumn="0" w:noHBand="0" w:noVBand="1"/>
      </w:tblPr>
      <w:tblGrid>
        <w:gridCol w:w="421"/>
        <w:gridCol w:w="1559"/>
        <w:gridCol w:w="993"/>
        <w:gridCol w:w="992"/>
        <w:gridCol w:w="993"/>
        <w:gridCol w:w="991"/>
        <w:gridCol w:w="994"/>
        <w:gridCol w:w="707"/>
        <w:gridCol w:w="993"/>
        <w:gridCol w:w="567"/>
        <w:gridCol w:w="6"/>
      </w:tblGrid>
      <w:tr w:rsidR="002B0963" w:rsidRPr="000E2F4B" w:rsidTr="0026051A">
        <w:trPr>
          <w:gridAfter w:val="1"/>
          <w:wAfter w:w="6" w:type="dxa"/>
          <w:trHeight w:val="633"/>
        </w:trPr>
        <w:tc>
          <w:tcPr>
            <w:tcW w:w="421" w:type="dxa"/>
            <w:vMerge w:val="restart"/>
            <w:vAlign w:val="center"/>
            <w:hideMark/>
          </w:tcPr>
          <w:p w:rsidR="002B0963" w:rsidRPr="009B4244" w:rsidRDefault="002B0963" w:rsidP="0026051A">
            <w:pPr>
              <w:pStyle w:val="Default"/>
              <w:jc w:val="both"/>
              <w:rPr>
                <w:color w:val="auto"/>
                <w:sz w:val="18"/>
                <w:szCs w:val="18"/>
              </w:rPr>
            </w:pPr>
            <w:r w:rsidRPr="009B4244">
              <w:rPr>
                <w:color w:val="auto"/>
                <w:sz w:val="18"/>
                <w:szCs w:val="18"/>
              </w:rPr>
              <w:t>№</w:t>
            </w:r>
          </w:p>
          <w:p w:rsidR="002B0963" w:rsidRPr="009B4244" w:rsidRDefault="002B0963" w:rsidP="0026051A">
            <w:pPr>
              <w:pStyle w:val="Default"/>
              <w:jc w:val="both"/>
              <w:rPr>
                <w:color w:val="auto"/>
                <w:sz w:val="18"/>
                <w:szCs w:val="18"/>
              </w:rPr>
            </w:pPr>
            <w:r w:rsidRPr="009B4244">
              <w:rPr>
                <w:color w:val="auto"/>
                <w:sz w:val="18"/>
                <w:szCs w:val="18"/>
              </w:rPr>
              <w:t>п/п</w:t>
            </w:r>
          </w:p>
        </w:tc>
        <w:tc>
          <w:tcPr>
            <w:tcW w:w="1559" w:type="dxa"/>
            <w:vMerge w:val="restart"/>
            <w:vAlign w:val="center"/>
            <w:hideMark/>
          </w:tcPr>
          <w:p w:rsidR="002B0963" w:rsidRPr="009B4244" w:rsidRDefault="002B0963" w:rsidP="0026051A">
            <w:pPr>
              <w:pStyle w:val="Default"/>
              <w:jc w:val="both"/>
              <w:rPr>
                <w:color w:val="auto"/>
                <w:sz w:val="18"/>
                <w:szCs w:val="18"/>
              </w:rPr>
            </w:pPr>
            <w:r w:rsidRPr="009B4244">
              <w:rPr>
                <w:color w:val="auto"/>
                <w:sz w:val="18"/>
                <w:szCs w:val="18"/>
              </w:rPr>
              <w:t>Наименование и номер балансового счета по учету дебиторской задолженности</w:t>
            </w:r>
          </w:p>
        </w:tc>
        <w:tc>
          <w:tcPr>
            <w:tcW w:w="1985" w:type="dxa"/>
            <w:gridSpan w:val="2"/>
            <w:vAlign w:val="center"/>
            <w:hideMark/>
          </w:tcPr>
          <w:p w:rsidR="002B0963" w:rsidRPr="009B4244" w:rsidRDefault="002B0963" w:rsidP="0026051A">
            <w:pPr>
              <w:pStyle w:val="Default"/>
              <w:jc w:val="center"/>
              <w:rPr>
                <w:color w:val="auto"/>
                <w:sz w:val="18"/>
                <w:szCs w:val="18"/>
              </w:rPr>
            </w:pPr>
            <w:r w:rsidRPr="009B4244">
              <w:rPr>
                <w:color w:val="auto"/>
                <w:sz w:val="18"/>
                <w:szCs w:val="18"/>
              </w:rPr>
              <w:t>Дебиторская задолженность на 01.01.2019 г.</w:t>
            </w:r>
          </w:p>
        </w:tc>
        <w:tc>
          <w:tcPr>
            <w:tcW w:w="1984" w:type="dxa"/>
            <w:gridSpan w:val="2"/>
            <w:vAlign w:val="center"/>
            <w:hideMark/>
          </w:tcPr>
          <w:p w:rsidR="002B0963" w:rsidRPr="009B4244" w:rsidRDefault="002B0963" w:rsidP="0026051A">
            <w:pPr>
              <w:pStyle w:val="Default"/>
              <w:jc w:val="center"/>
              <w:rPr>
                <w:color w:val="auto"/>
                <w:sz w:val="18"/>
                <w:szCs w:val="18"/>
              </w:rPr>
            </w:pPr>
            <w:r w:rsidRPr="009B4244">
              <w:rPr>
                <w:color w:val="auto"/>
                <w:sz w:val="18"/>
                <w:szCs w:val="18"/>
              </w:rPr>
              <w:t>Дебиторская задолженность на 01.01.2020 г.</w:t>
            </w:r>
          </w:p>
        </w:tc>
        <w:tc>
          <w:tcPr>
            <w:tcW w:w="3261" w:type="dxa"/>
            <w:gridSpan w:val="4"/>
            <w:vAlign w:val="center"/>
            <w:hideMark/>
          </w:tcPr>
          <w:p w:rsidR="002B0963" w:rsidRPr="009B4244" w:rsidRDefault="002B0963" w:rsidP="0026051A">
            <w:pPr>
              <w:pStyle w:val="Default"/>
              <w:jc w:val="center"/>
              <w:rPr>
                <w:color w:val="auto"/>
                <w:sz w:val="18"/>
                <w:szCs w:val="18"/>
              </w:rPr>
            </w:pPr>
            <w:r w:rsidRPr="009B4244">
              <w:rPr>
                <w:color w:val="auto"/>
                <w:sz w:val="18"/>
                <w:szCs w:val="18"/>
              </w:rPr>
              <w:t>Изменение дебиторской задолженности</w:t>
            </w:r>
          </w:p>
        </w:tc>
      </w:tr>
      <w:tr w:rsidR="002B0963" w:rsidRPr="000E2F4B" w:rsidTr="0026051A">
        <w:trPr>
          <w:gridAfter w:val="1"/>
          <w:wAfter w:w="6" w:type="dxa"/>
          <w:trHeight w:val="1210"/>
        </w:trPr>
        <w:tc>
          <w:tcPr>
            <w:tcW w:w="421" w:type="dxa"/>
            <w:vMerge/>
            <w:vAlign w:val="center"/>
            <w:hideMark/>
          </w:tcPr>
          <w:p w:rsidR="002B0963" w:rsidRPr="009B4244" w:rsidRDefault="002B0963" w:rsidP="0026051A">
            <w:pPr>
              <w:pStyle w:val="Default"/>
              <w:jc w:val="both"/>
              <w:rPr>
                <w:color w:val="auto"/>
                <w:sz w:val="18"/>
                <w:szCs w:val="18"/>
              </w:rPr>
            </w:pPr>
          </w:p>
        </w:tc>
        <w:tc>
          <w:tcPr>
            <w:tcW w:w="1559" w:type="dxa"/>
            <w:vMerge/>
            <w:vAlign w:val="center"/>
            <w:hideMark/>
          </w:tcPr>
          <w:p w:rsidR="002B0963" w:rsidRPr="009B4244" w:rsidRDefault="002B0963" w:rsidP="0026051A">
            <w:pPr>
              <w:pStyle w:val="Default"/>
              <w:jc w:val="both"/>
              <w:rPr>
                <w:color w:val="auto"/>
                <w:sz w:val="18"/>
                <w:szCs w:val="18"/>
              </w:rPr>
            </w:pPr>
          </w:p>
        </w:tc>
        <w:tc>
          <w:tcPr>
            <w:tcW w:w="993" w:type="dxa"/>
            <w:vAlign w:val="center"/>
            <w:hideMark/>
          </w:tcPr>
          <w:p w:rsidR="002B0963" w:rsidRPr="000E2F4B" w:rsidRDefault="002B0963" w:rsidP="0026051A">
            <w:pPr>
              <w:pStyle w:val="Default"/>
              <w:jc w:val="center"/>
              <w:rPr>
                <w:color w:val="auto"/>
                <w:sz w:val="20"/>
                <w:szCs w:val="20"/>
              </w:rPr>
            </w:pPr>
            <w:r w:rsidRPr="000E2F4B">
              <w:rPr>
                <w:color w:val="auto"/>
                <w:sz w:val="20"/>
                <w:szCs w:val="20"/>
              </w:rPr>
              <w:t>Всего</w:t>
            </w:r>
          </w:p>
        </w:tc>
        <w:tc>
          <w:tcPr>
            <w:tcW w:w="992" w:type="dxa"/>
            <w:vAlign w:val="center"/>
            <w:hideMark/>
          </w:tcPr>
          <w:p w:rsidR="002B0963" w:rsidRPr="009B4244" w:rsidRDefault="002B0963" w:rsidP="0026051A">
            <w:pPr>
              <w:pStyle w:val="Default"/>
              <w:jc w:val="center"/>
              <w:rPr>
                <w:color w:val="auto"/>
                <w:sz w:val="18"/>
                <w:szCs w:val="18"/>
              </w:rPr>
            </w:pPr>
            <w:r w:rsidRPr="009B4244">
              <w:rPr>
                <w:color w:val="auto"/>
                <w:sz w:val="18"/>
                <w:szCs w:val="18"/>
              </w:rPr>
              <w:t>Из них просроченная задолженность</w:t>
            </w:r>
          </w:p>
        </w:tc>
        <w:tc>
          <w:tcPr>
            <w:tcW w:w="993" w:type="dxa"/>
            <w:vAlign w:val="center"/>
            <w:hideMark/>
          </w:tcPr>
          <w:p w:rsidR="002B0963" w:rsidRPr="009B4244" w:rsidRDefault="002B0963" w:rsidP="0026051A">
            <w:pPr>
              <w:pStyle w:val="Default"/>
              <w:jc w:val="center"/>
              <w:rPr>
                <w:color w:val="auto"/>
                <w:sz w:val="18"/>
                <w:szCs w:val="18"/>
              </w:rPr>
            </w:pPr>
            <w:r w:rsidRPr="009B4244">
              <w:rPr>
                <w:color w:val="auto"/>
                <w:sz w:val="18"/>
                <w:szCs w:val="18"/>
              </w:rPr>
              <w:t>Всего</w:t>
            </w:r>
          </w:p>
        </w:tc>
        <w:tc>
          <w:tcPr>
            <w:tcW w:w="991" w:type="dxa"/>
            <w:vAlign w:val="center"/>
            <w:hideMark/>
          </w:tcPr>
          <w:p w:rsidR="002B0963" w:rsidRPr="009B4244" w:rsidRDefault="002B0963" w:rsidP="0026051A">
            <w:pPr>
              <w:pStyle w:val="Default"/>
              <w:jc w:val="center"/>
              <w:rPr>
                <w:color w:val="auto"/>
                <w:sz w:val="18"/>
                <w:szCs w:val="18"/>
              </w:rPr>
            </w:pPr>
            <w:r w:rsidRPr="009B4244">
              <w:rPr>
                <w:color w:val="auto"/>
                <w:sz w:val="18"/>
                <w:szCs w:val="18"/>
              </w:rPr>
              <w:t>Из них просроченная задолженность</w:t>
            </w:r>
          </w:p>
        </w:tc>
        <w:tc>
          <w:tcPr>
            <w:tcW w:w="994" w:type="dxa"/>
            <w:vAlign w:val="center"/>
            <w:hideMark/>
          </w:tcPr>
          <w:p w:rsidR="002B0963" w:rsidRPr="009B4244" w:rsidRDefault="002B0963" w:rsidP="0026051A">
            <w:pPr>
              <w:pStyle w:val="Default"/>
              <w:jc w:val="center"/>
              <w:rPr>
                <w:color w:val="auto"/>
                <w:sz w:val="18"/>
                <w:szCs w:val="18"/>
              </w:rPr>
            </w:pPr>
            <w:r w:rsidRPr="009B4244">
              <w:rPr>
                <w:color w:val="auto"/>
                <w:sz w:val="18"/>
                <w:szCs w:val="18"/>
              </w:rPr>
              <w:t>Всего</w:t>
            </w:r>
          </w:p>
        </w:tc>
        <w:tc>
          <w:tcPr>
            <w:tcW w:w="707" w:type="dxa"/>
            <w:vAlign w:val="center"/>
            <w:hideMark/>
          </w:tcPr>
          <w:p w:rsidR="002B0963" w:rsidRPr="009B4244" w:rsidRDefault="002B0963" w:rsidP="0026051A">
            <w:pPr>
              <w:pStyle w:val="Default"/>
              <w:jc w:val="center"/>
              <w:rPr>
                <w:color w:val="auto"/>
                <w:sz w:val="18"/>
                <w:szCs w:val="18"/>
              </w:rPr>
            </w:pPr>
            <w:r w:rsidRPr="009B4244">
              <w:rPr>
                <w:color w:val="auto"/>
                <w:sz w:val="18"/>
                <w:szCs w:val="18"/>
              </w:rPr>
              <w:t>%</w:t>
            </w:r>
          </w:p>
        </w:tc>
        <w:tc>
          <w:tcPr>
            <w:tcW w:w="993" w:type="dxa"/>
            <w:vAlign w:val="center"/>
            <w:hideMark/>
          </w:tcPr>
          <w:p w:rsidR="002B0963" w:rsidRPr="009B4244" w:rsidRDefault="002B0963" w:rsidP="0026051A">
            <w:pPr>
              <w:pStyle w:val="Default"/>
              <w:jc w:val="center"/>
              <w:rPr>
                <w:color w:val="auto"/>
                <w:sz w:val="18"/>
                <w:szCs w:val="18"/>
              </w:rPr>
            </w:pPr>
            <w:r w:rsidRPr="009B4244">
              <w:rPr>
                <w:color w:val="auto"/>
                <w:sz w:val="18"/>
                <w:szCs w:val="18"/>
              </w:rPr>
              <w:t>Из них просроченная задолженность</w:t>
            </w:r>
          </w:p>
        </w:tc>
        <w:tc>
          <w:tcPr>
            <w:tcW w:w="567" w:type="dxa"/>
            <w:vAlign w:val="center"/>
            <w:hideMark/>
          </w:tcPr>
          <w:p w:rsidR="002B0963" w:rsidRPr="009B4244" w:rsidRDefault="002B0963" w:rsidP="0026051A">
            <w:pPr>
              <w:pStyle w:val="Default"/>
              <w:jc w:val="both"/>
              <w:rPr>
                <w:color w:val="auto"/>
                <w:sz w:val="18"/>
                <w:szCs w:val="18"/>
              </w:rPr>
            </w:pPr>
            <w:r w:rsidRPr="009B4244">
              <w:rPr>
                <w:color w:val="auto"/>
                <w:sz w:val="18"/>
                <w:szCs w:val="18"/>
              </w:rPr>
              <w:t>%</w:t>
            </w:r>
          </w:p>
        </w:tc>
      </w:tr>
      <w:tr w:rsidR="002B0963" w:rsidRPr="000E2F4B" w:rsidTr="0026051A">
        <w:trPr>
          <w:trHeight w:val="300"/>
        </w:trPr>
        <w:tc>
          <w:tcPr>
            <w:tcW w:w="9216" w:type="dxa"/>
            <w:gridSpan w:val="11"/>
            <w:hideMark/>
          </w:tcPr>
          <w:p w:rsidR="002B0963" w:rsidRPr="009B4244" w:rsidRDefault="002B0963" w:rsidP="0026051A">
            <w:pPr>
              <w:pStyle w:val="Default"/>
              <w:jc w:val="center"/>
              <w:rPr>
                <w:b/>
                <w:bCs/>
                <w:color w:val="auto"/>
                <w:sz w:val="18"/>
                <w:szCs w:val="18"/>
              </w:rPr>
            </w:pPr>
            <w:r w:rsidRPr="009B4244">
              <w:rPr>
                <w:b/>
                <w:bCs/>
                <w:color w:val="auto"/>
                <w:sz w:val="18"/>
                <w:szCs w:val="18"/>
              </w:rPr>
              <w:t>Дебиторская задолженность по доходам</w:t>
            </w:r>
          </w:p>
        </w:tc>
      </w:tr>
      <w:tr w:rsidR="002B0963" w:rsidRPr="000E2F4B" w:rsidTr="0026051A">
        <w:trPr>
          <w:gridAfter w:val="1"/>
          <w:wAfter w:w="6" w:type="dxa"/>
          <w:trHeight w:val="510"/>
        </w:trPr>
        <w:tc>
          <w:tcPr>
            <w:tcW w:w="421" w:type="dxa"/>
            <w:hideMark/>
          </w:tcPr>
          <w:p w:rsidR="002B0963" w:rsidRPr="009B4244" w:rsidRDefault="002B0963" w:rsidP="0026051A">
            <w:pPr>
              <w:pStyle w:val="Default"/>
              <w:jc w:val="both"/>
              <w:rPr>
                <w:color w:val="auto"/>
                <w:sz w:val="18"/>
                <w:szCs w:val="18"/>
              </w:rPr>
            </w:pPr>
            <w:r w:rsidRPr="009B4244">
              <w:rPr>
                <w:color w:val="auto"/>
                <w:sz w:val="18"/>
                <w:szCs w:val="18"/>
              </w:rPr>
              <w:t>1</w:t>
            </w:r>
          </w:p>
        </w:tc>
        <w:tc>
          <w:tcPr>
            <w:tcW w:w="1559" w:type="dxa"/>
            <w:hideMark/>
          </w:tcPr>
          <w:p w:rsidR="002B0963" w:rsidRPr="009B4244" w:rsidRDefault="002B0963" w:rsidP="0026051A">
            <w:pPr>
              <w:pStyle w:val="Default"/>
              <w:ind w:right="-108"/>
              <w:rPr>
                <w:color w:val="auto"/>
                <w:sz w:val="18"/>
                <w:szCs w:val="18"/>
              </w:rPr>
            </w:pPr>
            <w:r w:rsidRPr="009B4244">
              <w:rPr>
                <w:color w:val="auto"/>
                <w:sz w:val="18"/>
                <w:szCs w:val="18"/>
              </w:rPr>
              <w:t xml:space="preserve">Расчеты по доходам (020500000) </w:t>
            </w:r>
          </w:p>
        </w:tc>
        <w:tc>
          <w:tcPr>
            <w:tcW w:w="993" w:type="dxa"/>
          </w:tcPr>
          <w:p w:rsidR="002B0963" w:rsidRPr="003D27C3" w:rsidRDefault="002B0963" w:rsidP="0026051A">
            <w:pPr>
              <w:pStyle w:val="Default"/>
              <w:ind w:right="-108"/>
              <w:jc w:val="both"/>
              <w:rPr>
                <w:color w:val="auto"/>
                <w:sz w:val="18"/>
                <w:szCs w:val="18"/>
              </w:rPr>
            </w:pPr>
            <w:r w:rsidRPr="003D27C3">
              <w:rPr>
                <w:color w:val="auto"/>
                <w:sz w:val="18"/>
                <w:szCs w:val="18"/>
              </w:rPr>
              <w:t>943776,3</w:t>
            </w:r>
          </w:p>
        </w:tc>
        <w:tc>
          <w:tcPr>
            <w:tcW w:w="992" w:type="dxa"/>
          </w:tcPr>
          <w:p w:rsidR="002B0963" w:rsidRPr="009B4244" w:rsidRDefault="002B0963" w:rsidP="0026051A">
            <w:pPr>
              <w:pStyle w:val="Default"/>
              <w:jc w:val="both"/>
              <w:rPr>
                <w:color w:val="auto"/>
                <w:sz w:val="18"/>
                <w:szCs w:val="18"/>
              </w:rPr>
            </w:pPr>
            <w:r w:rsidRPr="009B4244">
              <w:rPr>
                <w:color w:val="auto"/>
                <w:sz w:val="18"/>
                <w:szCs w:val="18"/>
              </w:rPr>
              <w:t>100672,3</w:t>
            </w:r>
          </w:p>
        </w:tc>
        <w:tc>
          <w:tcPr>
            <w:tcW w:w="993" w:type="dxa"/>
          </w:tcPr>
          <w:p w:rsidR="002B0963" w:rsidRPr="009B4244" w:rsidRDefault="002B0963" w:rsidP="0026051A">
            <w:pPr>
              <w:pStyle w:val="Default"/>
              <w:ind w:right="-108"/>
              <w:jc w:val="both"/>
              <w:rPr>
                <w:color w:val="auto"/>
                <w:sz w:val="18"/>
                <w:szCs w:val="18"/>
              </w:rPr>
            </w:pPr>
            <w:r w:rsidRPr="009B4244">
              <w:rPr>
                <w:color w:val="auto"/>
                <w:sz w:val="18"/>
                <w:szCs w:val="18"/>
              </w:rPr>
              <w:t>2398674,0</w:t>
            </w:r>
          </w:p>
        </w:tc>
        <w:tc>
          <w:tcPr>
            <w:tcW w:w="991" w:type="dxa"/>
          </w:tcPr>
          <w:p w:rsidR="002B0963" w:rsidRPr="009B4244" w:rsidRDefault="002B0963" w:rsidP="0026051A">
            <w:pPr>
              <w:pStyle w:val="Default"/>
              <w:jc w:val="both"/>
              <w:rPr>
                <w:color w:val="auto"/>
                <w:sz w:val="18"/>
                <w:szCs w:val="18"/>
              </w:rPr>
            </w:pPr>
            <w:r w:rsidRPr="009B4244">
              <w:rPr>
                <w:color w:val="auto"/>
                <w:sz w:val="18"/>
                <w:szCs w:val="18"/>
              </w:rPr>
              <w:t>883823,4</w:t>
            </w:r>
          </w:p>
        </w:tc>
        <w:tc>
          <w:tcPr>
            <w:tcW w:w="994" w:type="dxa"/>
            <w:hideMark/>
          </w:tcPr>
          <w:p w:rsidR="002B0963" w:rsidRPr="009B4244" w:rsidRDefault="002B0963" w:rsidP="0026051A">
            <w:pPr>
              <w:pStyle w:val="Default"/>
              <w:jc w:val="both"/>
              <w:rPr>
                <w:color w:val="auto"/>
                <w:sz w:val="18"/>
                <w:szCs w:val="18"/>
              </w:rPr>
            </w:pPr>
            <w:r w:rsidRPr="009B4244">
              <w:rPr>
                <w:color w:val="auto"/>
                <w:sz w:val="18"/>
                <w:szCs w:val="18"/>
              </w:rPr>
              <w:t>1454897,6</w:t>
            </w:r>
          </w:p>
        </w:tc>
        <w:tc>
          <w:tcPr>
            <w:tcW w:w="707" w:type="dxa"/>
            <w:hideMark/>
          </w:tcPr>
          <w:p w:rsidR="002B0963" w:rsidRPr="009B4244" w:rsidRDefault="001846A3" w:rsidP="001846A3">
            <w:pPr>
              <w:pStyle w:val="Default"/>
              <w:ind w:right="-151"/>
              <w:rPr>
                <w:color w:val="auto"/>
                <w:sz w:val="18"/>
                <w:szCs w:val="18"/>
              </w:rPr>
            </w:pPr>
            <w:r>
              <w:rPr>
                <w:color w:val="auto"/>
                <w:sz w:val="18"/>
                <w:szCs w:val="18"/>
              </w:rPr>
              <w:t xml:space="preserve">в </w:t>
            </w:r>
            <w:r w:rsidR="002B0963" w:rsidRPr="009B4244">
              <w:rPr>
                <w:color w:val="auto"/>
                <w:sz w:val="18"/>
                <w:szCs w:val="18"/>
              </w:rPr>
              <w:t>2,5 раза</w:t>
            </w:r>
          </w:p>
        </w:tc>
        <w:tc>
          <w:tcPr>
            <w:tcW w:w="993" w:type="dxa"/>
            <w:hideMark/>
          </w:tcPr>
          <w:p w:rsidR="002B0963" w:rsidRPr="009B4244" w:rsidRDefault="002B0963" w:rsidP="0026051A">
            <w:pPr>
              <w:pStyle w:val="Default"/>
              <w:jc w:val="both"/>
              <w:rPr>
                <w:color w:val="auto"/>
                <w:sz w:val="18"/>
                <w:szCs w:val="18"/>
              </w:rPr>
            </w:pPr>
            <w:r w:rsidRPr="009B4244">
              <w:rPr>
                <w:color w:val="auto"/>
                <w:sz w:val="18"/>
                <w:szCs w:val="18"/>
              </w:rPr>
              <w:t>783150,0</w:t>
            </w:r>
          </w:p>
        </w:tc>
        <w:tc>
          <w:tcPr>
            <w:tcW w:w="567" w:type="dxa"/>
            <w:hideMark/>
          </w:tcPr>
          <w:p w:rsidR="002B0963" w:rsidRPr="009B4244" w:rsidRDefault="002B0963" w:rsidP="001846A3">
            <w:pPr>
              <w:pStyle w:val="Default"/>
              <w:ind w:right="-149"/>
              <w:rPr>
                <w:color w:val="auto"/>
                <w:sz w:val="18"/>
                <w:szCs w:val="18"/>
              </w:rPr>
            </w:pPr>
            <w:r w:rsidRPr="009B4244">
              <w:rPr>
                <w:color w:val="auto"/>
                <w:sz w:val="18"/>
                <w:szCs w:val="18"/>
              </w:rPr>
              <w:t>В 8,8 раза</w:t>
            </w:r>
          </w:p>
        </w:tc>
      </w:tr>
      <w:tr w:rsidR="002B0963" w:rsidRPr="000E2F4B" w:rsidTr="0026051A">
        <w:trPr>
          <w:gridAfter w:val="1"/>
          <w:wAfter w:w="6" w:type="dxa"/>
          <w:trHeight w:val="765"/>
        </w:trPr>
        <w:tc>
          <w:tcPr>
            <w:tcW w:w="421" w:type="dxa"/>
            <w:hideMark/>
          </w:tcPr>
          <w:p w:rsidR="002B0963" w:rsidRPr="009B4244" w:rsidRDefault="002B0963" w:rsidP="0026051A">
            <w:pPr>
              <w:pStyle w:val="Default"/>
              <w:jc w:val="both"/>
              <w:rPr>
                <w:color w:val="auto"/>
                <w:sz w:val="18"/>
                <w:szCs w:val="18"/>
              </w:rPr>
            </w:pPr>
            <w:r w:rsidRPr="009B4244">
              <w:rPr>
                <w:color w:val="auto"/>
                <w:sz w:val="18"/>
                <w:szCs w:val="18"/>
              </w:rPr>
              <w:t>2</w:t>
            </w:r>
          </w:p>
        </w:tc>
        <w:tc>
          <w:tcPr>
            <w:tcW w:w="1559" w:type="dxa"/>
            <w:hideMark/>
          </w:tcPr>
          <w:p w:rsidR="002B0963" w:rsidRPr="009B4244" w:rsidRDefault="002B0963" w:rsidP="0026051A">
            <w:pPr>
              <w:pStyle w:val="Default"/>
              <w:ind w:right="-108"/>
              <w:rPr>
                <w:color w:val="auto"/>
                <w:sz w:val="18"/>
                <w:szCs w:val="18"/>
              </w:rPr>
            </w:pPr>
            <w:r w:rsidRPr="009B4244">
              <w:rPr>
                <w:color w:val="auto"/>
                <w:sz w:val="18"/>
                <w:szCs w:val="18"/>
              </w:rPr>
              <w:t xml:space="preserve">Расчеты по ущербу и иным доходам (020900000) </w:t>
            </w:r>
          </w:p>
        </w:tc>
        <w:tc>
          <w:tcPr>
            <w:tcW w:w="993" w:type="dxa"/>
          </w:tcPr>
          <w:p w:rsidR="002B0963" w:rsidRPr="003D27C3" w:rsidRDefault="002B0963" w:rsidP="0026051A">
            <w:pPr>
              <w:pStyle w:val="Default"/>
              <w:jc w:val="both"/>
              <w:rPr>
                <w:color w:val="auto"/>
                <w:sz w:val="18"/>
                <w:szCs w:val="18"/>
              </w:rPr>
            </w:pPr>
            <w:r>
              <w:rPr>
                <w:color w:val="auto"/>
                <w:sz w:val="18"/>
                <w:szCs w:val="18"/>
              </w:rPr>
              <w:t>1927,7</w:t>
            </w:r>
          </w:p>
        </w:tc>
        <w:tc>
          <w:tcPr>
            <w:tcW w:w="992" w:type="dxa"/>
          </w:tcPr>
          <w:p w:rsidR="002B0963" w:rsidRPr="009B4244" w:rsidRDefault="002B0963" w:rsidP="0026051A">
            <w:pPr>
              <w:pStyle w:val="Default"/>
              <w:jc w:val="both"/>
              <w:rPr>
                <w:color w:val="auto"/>
                <w:sz w:val="18"/>
                <w:szCs w:val="18"/>
              </w:rPr>
            </w:pPr>
            <w:r w:rsidRPr="009B4244">
              <w:rPr>
                <w:color w:val="auto"/>
                <w:sz w:val="18"/>
                <w:szCs w:val="18"/>
              </w:rPr>
              <w:t>1927,7</w:t>
            </w:r>
          </w:p>
        </w:tc>
        <w:tc>
          <w:tcPr>
            <w:tcW w:w="993" w:type="dxa"/>
          </w:tcPr>
          <w:p w:rsidR="002B0963" w:rsidRPr="009B4244" w:rsidRDefault="002B0963" w:rsidP="0026051A">
            <w:pPr>
              <w:pStyle w:val="Default"/>
              <w:jc w:val="both"/>
              <w:rPr>
                <w:color w:val="auto"/>
                <w:sz w:val="18"/>
                <w:szCs w:val="18"/>
              </w:rPr>
            </w:pPr>
            <w:r w:rsidRPr="009B4244">
              <w:rPr>
                <w:color w:val="auto"/>
                <w:sz w:val="18"/>
                <w:szCs w:val="18"/>
              </w:rPr>
              <w:t>2661,8</w:t>
            </w:r>
          </w:p>
        </w:tc>
        <w:tc>
          <w:tcPr>
            <w:tcW w:w="991" w:type="dxa"/>
          </w:tcPr>
          <w:p w:rsidR="002B0963" w:rsidRPr="009B4244" w:rsidRDefault="002B0963" w:rsidP="0026051A">
            <w:pPr>
              <w:pStyle w:val="Default"/>
              <w:jc w:val="both"/>
              <w:rPr>
                <w:color w:val="auto"/>
                <w:sz w:val="18"/>
                <w:szCs w:val="18"/>
              </w:rPr>
            </w:pPr>
            <w:r w:rsidRPr="009B4244">
              <w:rPr>
                <w:color w:val="auto"/>
                <w:sz w:val="18"/>
                <w:szCs w:val="18"/>
              </w:rPr>
              <w:t>2661,8</w:t>
            </w:r>
          </w:p>
        </w:tc>
        <w:tc>
          <w:tcPr>
            <w:tcW w:w="994" w:type="dxa"/>
            <w:hideMark/>
          </w:tcPr>
          <w:p w:rsidR="002B0963" w:rsidRPr="009B4244" w:rsidRDefault="002B0963" w:rsidP="0026051A">
            <w:pPr>
              <w:pStyle w:val="Default"/>
              <w:jc w:val="both"/>
              <w:rPr>
                <w:color w:val="auto"/>
                <w:sz w:val="18"/>
                <w:szCs w:val="18"/>
              </w:rPr>
            </w:pPr>
            <w:r w:rsidRPr="009B4244">
              <w:rPr>
                <w:color w:val="auto"/>
                <w:sz w:val="18"/>
                <w:szCs w:val="18"/>
              </w:rPr>
              <w:t>734,1</w:t>
            </w:r>
          </w:p>
        </w:tc>
        <w:tc>
          <w:tcPr>
            <w:tcW w:w="707" w:type="dxa"/>
            <w:hideMark/>
          </w:tcPr>
          <w:p w:rsidR="002B0963" w:rsidRPr="009B4244" w:rsidRDefault="002B0963" w:rsidP="0026051A">
            <w:pPr>
              <w:pStyle w:val="Default"/>
              <w:ind w:right="-151"/>
              <w:rPr>
                <w:color w:val="auto"/>
                <w:sz w:val="18"/>
                <w:szCs w:val="18"/>
              </w:rPr>
            </w:pPr>
            <w:r w:rsidRPr="009B4244">
              <w:rPr>
                <w:color w:val="auto"/>
                <w:sz w:val="18"/>
                <w:szCs w:val="18"/>
              </w:rPr>
              <w:t>в 1.4 раза</w:t>
            </w:r>
          </w:p>
        </w:tc>
        <w:tc>
          <w:tcPr>
            <w:tcW w:w="993" w:type="dxa"/>
            <w:hideMark/>
          </w:tcPr>
          <w:p w:rsidR="002B0963" w:rsidRPr="009B4244" w:rsidRDefault="002B0963" w:rsidP="0026051A">
            <w:pPr>
              <w:pStyle w:val="Default"/>
              <w:jc w:val="both"/>
              <w:rPr>
                <w:color w:val="auto"/>
                <w:sz w:val="18"/>
                <w:szCs w:val="18"/>
              </w:rPr>
            </w:pPr>
            <w:r w:rsidRPr="009B4244">
              <w:rPr>
                <w:color w:val="auto"/>
                <w:sz w:val="18"/>
                <w:szCs w:val="18"/>
              </w:rPr>
              <w:t>734,1</w:t>
            </w:r>
          </w:p>
        </w:tc>
        <w:tc>
          <w:tcPr>
            <w:tcW w:w="567" w:type="dxa"/>
            <w:hideMark/>
          </w:tcPr>
          <w:p w:rsidR="002B0963" w:rsidRPr="009B4244" w:rsidRDefault="002B0963" w:rsidP="001846A3">
            <w:pPr>
              <w:pStyle w:val="Default"/>
              <w:rPr>
                <w:color w:val="auto"/>
                <w:sz w:val="18"/>
                <w:szCs w:val="18"/>
              </w:rPr>
            </w:pPr>
            <w:r w:rsidRPr="009B4244">
              <w:rPr>
                <w:color w:val="auto"/>
                <w:sz w:val="18"/>
                <w:szCs w:val="18"/>
              </w:rPr>
              <w:t>В 1,4 раза</w:t>
            </w:r>
          </w:p>
        </w:tc>
      </w:tr>
      <w:tr w:rsidR="002B0963" w:rsidRPr="000E2F4B" w:rsidTr="0026051A">
        <w:trPr>
          <w:gridAfter w:val="1"/>
          <w:wAfter w:w="6" w:type="dxa"/>
          <w:trHeight w:val="300"/>
        </w:trPr>
        <w:tc>
          <w:tcPr>
            <w:tcW w:w="1980" w:type="dxa"/>
            <w:gridSpan w:val="2"/>
            <w:hideMark/>
          </w:tcPr>
          <w:p w:rsidR="002B0963" w:rsidRPr="009B4244" w:rsidRDefault="002B0963" w:rsidP="0026051A">
            <w:pPr>
              <w:pStyle w:val="Default"/>
              <w:jc w:val="right"/>
              <w:rPr>
                <w:b/>
                <w:color w:val="auto"/>
                <w:sz w:val="18"/>
                <w:szCs w:val="18"/>
              </w:rPr>
            </w:pPr>
            <w:r w:rsidRPr="009B4244">
              <w:rPr>
                <w:b/>
                <w:color w:val="auto"/>
                <w:sz w:val="18"/>
                <w:szCs w:val="18"/>
              </w:rPr>
              <w:t>ИТОГО:</w:t>
            </w:r>
          </w:p>
        </w:tc>
        <w:tc>
          <w:tcPr>
            <w:tcW w:w="993" w:type="dxa"/>
            <w:hideMark/>
          </w:tcPr>
          <w:p w:rsidR="002B0963" w:rsidRPr="003D27C3" w:rsidRDefault="002B0963" w:rsidP="0026051A">
            <w:pPr>
              <w:pStyle w:val="Default"/>
              <w:ind w:right="-108"/>
              <w:jc w:val="both"/>
              <w:rPr>
                <w:b/>
                <w:color w:val="auto"/>
                <w:sz w:val="20"/>
                <w:szCs w:val="20"/>
              </w:rPr>
            </w:pPr>
            <w:r>
              <w:rPr>
                <w:b/>
                <w:color w:val="auto"/>
                <w:sz w:val="20"/>
                <w:szCs w:val="20"/>
              </w:rPr>
              <w:t>945704,0</w:t>
            </w:r>
          </w:p>
        </w:tc>
        <w:tc>
          <w:tcPr>
            <w:tcW w:w="992" w:type="dxa"/>
            <w:hideMark/>
          </w:tcPr>
          <w:p w:rsidR="002B0963" w:rsidRPr="009B4244" w:rsidRDefault="002B0963" w:rsidP="0026051A">
            <w:pPr>
              <w:pStyle w:val="Default"/>
              <w:jc w:val="both"/>
              <w:rPr>
                <w:b/>
                <w:color w:val="auto"/>
                <w:sz w:val="18"/>
                <w:szCs w:val="18"/>
              </w:rPr>
            </w:pPr>
            <w:r w:rsidRPr="009B4244">
              <w:rPr>
                <w:b/>
                <w:color w:val="auto"/>
                <w:sz w:val="18"/>
                <w:szCs w:val="18"/>
              </w:rPr>
              <w:t>102600,0</w:t>
            </w:r>
          </w:p>
        </w:tc>
        <w:tc>
          <w:tcPr>
            <w:tcW w:w="993" w:type="dxa"/>
          </w:tcPr>
          <w:p w:rsidR="002B0963" w:rsidRPr="009B4244" w:rsidRDefault="002B0963" w:rsidP="0026051A">
            <w:pPr>
              <w:pStyle w:val="Default"/>
              <w:ind w:right="-108"/>
              <w:jc w:val="both"/>
              <w:rPr>
                <w:b/>
                <w:color w:val="auto"/>
                <w:sz w:val="18"/>
                <w:szCs w:val="18"/>
              </w:rPr>
            </w:pPr>
            <w:r w:rsidRPr="009B4244">
              <w:rPr>
                <w:b/>
                <w:color w:val="auto"/>
                <w:sz w:val="18"/>
                <w:szCs w:val="18"/>
              </w:rPr>
              <w:t>2401335,8</w:t>
            </w:r>
          </w:p>
        </w:tc>
        <w:tc>
          <w:tcPr>
            <w:tcW w:w="991" w:type="dxa"/>
          </w:tcPr>
          <w:p w:rsidR="002B0963" w:rsidRPr="009B4244" w:rsidRDefault="002B0963" w:rsidP="0026051A">
            <w:pPr>
              <w:pStyle w:val="Default"/>
              <w:jc w:val="both"/>
              <w:rPr>
                <w:b/>
                <w:color w:val="auto"/>
                <w:sz w:val="18"/>
                <w:szCs w:val="18"/>
              </w:rPr>
            </w:pPr>
            <w:r w:rsidRPr="009B4244">
              <w:rPr>
                <w:b/>
                <w:color w:val="auto"/>
                <w:sz w:val="18"/>
                <w:szCs w:val="18"/>
              </w:rPr>
              <w:t>886485,2</w:t>
            </w:r>
          </w:p>
        </w:tc>
        <w:tc>
          <w:tcPr>
            <w:tcW w:w="994" w:type="dxa"/>
            <w:hideMark/>
          </w:tcPr>
          <w:p w:rsidR="002B0963" w:rsidRPr="009B4244" w:rsidRDefault="002B0963" w:rsidP="0026051A">
            <w:pPr>
              <w:pStyle w:val="Default"/>
              <w:jc w:val="both"/>
              <w:rPr>
                <w:b/>
                <w:color w:val="auto"/>
                <w:sz w:val="18"/>
                <w:szCs w:val="18"/>
              </w:rPr>
            </w:pPr>
            <w:r w:rsidRPr="009B4244">
              <w:rPr>
                <w:b/>
                <w:color w:val="auto"/>
                <w:sz w:val="18"/>
                <w:szCs w:val="18"/>
              </w:rPr>
              <w:t>1455631,7</w:t>
            </w:r>
          </w:p>
        </w:tc>
        <w:tc>
          <w:tcPr>
            <w:tcW w:w="707" w:type="dxa"/>
            <w:hideMark/>
          </w:tcPr>
          <w:p w:rsidR="002B0963" w:rsidRPr="009B4244" w:rsidRDefault="002B0963" w:rsidP="001846A3">
            <w:pPr>
              <w:pStyle w:val="Default"/>
              <w:ind w:right="-108"/>
              <w:rPr>
                <w:b/>
                <w:color w:val="auto"/>
                <w:sz w:val="18"/>
                <w:szCs w:val="18"/>
              </w:rPr>
            </w:pPr>
            <w:r w:rsidRPr="009B4244">
              <w:rPr>
                <w:b/>
                <w:color w:val="auto"/>
                <w:sz w:val="18"/>
                <w:szCs w:val="18"/>
              </w:rPr>
              <w:t>В 2,5 раза</w:t>
            </w:r>
          </w:p>
        </w:tc>
        <w:tc>
          <w:tcPr>
            <w:tcW w:w="993" w:type="dxa"/>
            <w:hideMark/>
          </w:tcPr>
          <w:p w:rsidR="002B0963" w:rsidRPr="009B4244" w:rsidRDefault="002B0963" w:rsidP="0026051A">
            <w:pPr>
              <w:pStyle w:val="Default"/>
              <w:jc w:val="both"/>
              <w:rPr>
                <w:b/>
                <w:color w:val="auto"/>
                <w:sz w:val="18"/>
                <w:szCs w:val="18"/>
              </w:rPr>
            </w:pPr>
            <w:r w:rsidRPr="009B4244">
              <w:rPr>
                <w:b/>
                <w:color w:val="auto"/>
                <w:sz w:val="18"/>
                <w:szCs w:val="18"/>
              </w:rPr>
              <w:t>783884,1</w:t>
            </w:r>
          </w:p>
        </w:tc>
        <w:tc>
          <w:tcPr>
            <w:tcW w:w="567" w:type="dxa"/>
            <w:hideMark/>
          </w:tcPr>
          <w:p w:rsidR="002B0963" w:rsidRPr="009B4244" w:rsidRDefault="002B0963" w:rsidP="0026051A">
            <w:pPr>
              <w:pStyle w:val="Default"/>
              <w:jc w:val="both"/>
              <w:rPr>
                <w:b/>
                <w:color w:val="auto"/>
                <w:sz w:val="18"/>
                <w:szCs w:val="18"/>
              </w:rPr>
            </w:pPr>
            <w:r w:rsidRPr="009B4244">
              <w:rPr>
                <w:b/>
                <w:color w:val="auto"/>
                <w:sz w:val="18"/>
                <w:szCs w:val="18"/>
              </w:rPr>
              <w:t>В 8,6 раз</w:t>
            </w:r>
          </w:p>
        </w:tc>
      </w:tr>
      <w:tr w:rsidR="002B0963" w:rsidRPr="000E2F4B" w:rsidTr="0026051A">
        <w:trPr>
          <w:trHeight w:val="300"/>
        </w:trPr>
        <w:tc>
          <w:tcPr>
            <w:tcW w:w="9216" w:type="dxa"/>
            <w:gridSpan w:val="11"/>
            <w:hideMark/>
          </w:tcPr>
          <w:p w:rsidR="002B0963" w:rsidRPr="009B4244" w:rsidRDefault="002B0963" w:rsidP="0026051A">
            <w:pPr>
              <w:pStyle w:val="Default"/>
              <w:jc w:val="center"/>
              <w:rPr>
                <w:b/>
                <w:bCs/>
                <w:color w:val="FF0000"/>
                <w:sz w:val="18"/>
                <w:szCs w:val="18"/>
              </w:rPr>
            </w:pPr>
            <w:r w:rsidRPr="009B4244">
              <w:rPr>
                <w:b/>
                <w:bCs/>
                <w:color w:val="auto"/>
                <w:sz w:val="18"/>
                <w:szCs w:val="18"/>
              </w:rPr>
              <w:t>Дебиторская задолженность по расходам</w:t>
            </w:r>
          </w:p>
        </w:tc>
      </w:tr>
      <w:tr w:rsidR="002B0963" w:rsidRPr="000E2F4B" w:rsidTr="0026051A">
        <w:trPr>
          <w:gridAfter w:val="1"/>
          <w:wAfter w:w="6" w:type="dxa"/>
          <w:trHeight w:val="510"/>
        </w:trPr>
        <w:tc>
          <w:tcPr>
            <w:tcW w:w="421" w:type="dxa"/>
            <w:hideMark/>
          </w:tcPr>
          <w:p w:rsidR="002B0963" w:rsidRPr="009B4244" w:rsidRDefault="002B0963" w:rsidP="0026051A">
            <w:pPr>
              <w:pStyle w:val="Default"/>
              <w:jc w:val="both"/>
              <w:rPr>
                <w:color w:val="auto"/>
                <w:sz w:val="18"/>
                <w:szCs w:val="18"/>
              </w:rPr>
            </w:pPr>
            <w:r w:rsidRPr="009B4244">
              <w:rPr>
                <w:color w:val="auto"/>
                <w:sz w:val="18"/>
                <w:szCs w:val="18"/>
              </w:rPr>
              <w:t>3</w:t>
            </w:r>
          </w:p>
        </w:tc>
        <w:tc>
          <w:tcPr>
            <w:tcW w:w="1559" w:type="dxa"/>
            <w:hideMark/>
          </w:tcPr>
          <w:p w:rsidR="002B0963" w:rsidRPr="009B4244" w:rsidRDefault="002B0963" w:rsidP="0026051A">
            <w:pPr>
              <w:pStyle w:val="Default"/>
              <w:ind w:right="-108"/>
              <w:rPr>
                <w:color w:val="auto"/>
                <w:sz w:val="18"/>
                <w:szCs w:val="18"/>
              </w:rPr>
            </w:pPr>
            <w:r w:rsidRPr="009B4244">
              <w:rPr>
                <w:color w:val="auto"/>
                <w:sz w:val="18"/>
                <w:szCs w:val="18"/>
              </w:rPr>
              <w:t xml:space="preserve">Расчеты по выданным авансам (020600000) </w:t>
            </w:r>
          </w:p>
        </w:tc>
        <w:tc>
          <w:tcPr>
            <w:tcW w:w="993" w:type="dxa"/>
          </w:tcPr>
          <w:p w:rsidR="002B0963" w:rsidRPr="000E2F4B" w:rsidRDefault="002B0963" w:rsidP="0026051A">
            <w:pPr>
              <w:pStyle w:val="Default"/>
              <w:jc w:val="center"/>
              <w:rPr>
                <w:color w:val="auto"/>
                <w:sz w:val="20"/>
                <w:szCs w:val="20"/>
              </w:rPr>
            </w:pPr>
            <w:r>
              <w:rPr>
                <w:color w:val="auto"/>
                <w:sz w:val="20"/>
                <w:szCs w:val="20"/>
              </w:rPr>
              <w:t>31591,8</w:t>
            </w:r>
          </w:p>
        </w:tc>
        <w:tc>
          <w:tcPr>
            <w:tcW w:w="992" w:type="dxa"/>
          </w:tcPr>
          <w:p w:rsidR="002B0963" w:rsidRPr="009B4244" w:rsidRDefault="002B0963" w:rsidP="0026051A">
            <w:pPr>
              <w:pStyle w:val="Default"/>
              <w:jc w:val="center"/>
              <w:rPr>
                <w:color w:val="auto"/>
                <w:sz w:val="18"/>
                <w:szCs w:val="18"/>
              </w:rPr>
            </w:pPr>
            <w:r w:rsidRPr="009B4244">
              <w:rPr>
                <w:color w:val="auto"/>
                <w:sz w:val="18"/>
                <w:szCs w:val="18"/>
              </w:rPr>
              <w:t>31234,8</w:t>
            </w:r>
          </w:p>
        </w:tc>
        <w:tc>
          <w:tcPr>
            <w:tcW w:w="993" w:type="dxa"/>
          </w:tcPr>
          <w:p w:rsidR="002B0963" w:rsidRPr="009B4244" w:rsidRDefault="002B0963" w:rsidP="0026051A">
            <w:pPr>
              <w:pStyle w:val="Default"/>
              <w:jc w:val="center"/>
              <w:rPr>
                <w:color w:val="auto"/>
                <w:sz w:val="18"/>
                <w:szCs w:val="18"/>
              </w:rPr>
            </w:pPr>
            <w:r w:rsidRPr="009B4244">
              <w:rPr>
                <w:color w:val="auto"/>
                <w:sz w:val="18"/>
                <w:szCs w:val="18"/>
              </w:rPr>
              <w:t>31311,1</w:t>
            </w:r>
          </w:p>
        </w:tc>
        <w:tc>
          <w:tcPr>
            <w:tcW w:w="991" w:type="dxa"/>
          </w:tcPr>
          <w:p w:rsidR="002B0963" w:rsidRPr="009B4244" w:rsidRDefault="002B0963" w:rsidP="0026051A">
            <w:pPr>
              <w:pStyle w:val="Default"/>
              <w:jc w:val="both"/>
              <w:rPr>
                <w:color w:val="auto"/>
                <w:sz w:val="18"/>
                <w:szCs w:val="18"/>
              </w:rPr>
            </w:pPr>
            <w:r w:rsidRPr="009B4244">
              <w:rPr>
                <w:color w:val="auto"/>
                <w:sz w:val="18"/>
                <w:szCs w:val="18"/>
              </w:rPr>
              <w:t>31234,8</w:t>
            </w:r>
          </w:p>
        </w:tc>
        <w:tc>
          <w:tcPr>
            <w:tcW w:w="994" w:type="dxa"/>
          </w:tcPr>
          <w:p w:rsidR="002B0963" w:rsidRPr="009B4244" w:rsidRDefault="002B0963" w:rsidP="0026051A">
            <w:pPr>
              <w:pStyle w:val="Default"/>
              <w:jc w:val="center"/>
              <w:rPr>
                <w:color w:val="auto"/>
                <w:sz w:val="18"/>
                <w:szCs w:val="18"/>
              </w:rPr>
            </w:pPr>
            <w:r w:rsidRPr="009B4244">
              <w:rPr>
                <w:color w:val="auto"/>
                <w:sz w:val="18"/>
                <w:szCs w:val="18"/>
              </w:rPr>
              <w:t>-280,7</w:t>
            </w:r>
          </w:p>
        </w:tc>
        <w:tc>
          <w:tcPr>
            <w:tcW w:w="707" w:type="dxa"/>
          </w:tcPr>
          <w:p w:rsidR="002B0963" w:rsidRPr="009B4244" w:rsidRDefault="002B0963" w:rsidP="0026051A">
            <w:pPr>
              <w:pStyle w:val="Default"/>
              <w:jc w:val="both"/>
              <w:rPr>
                <w:color w:val="auto"/>
                <w:sz w:val="18"/>
                <w:szCs w:val="18"/>
              </w:rPr>
            </w:pPr>
            <w:r w:rsidRPr="009B4244">
              <w:rPr>
                <w:color w:val="auto"/>
                <w:sz w:val="18"/>
                <w:szCs w:val="18"/>
              </w:rPr>
              <w:t>- 0,9</w:t>
            </w:r>
          </w:p>
        </w:tc>
        <w:tc>
          <w:tcPr>
            <w:tcW w:w="993" w:type="dxa"/>
            <w:hideMark/>
          </w:tcPr>
          <w:p w:rsidR="002B0963" w:rsidRPr="009B4244" w:rsidRDefault="002B0963" w:rsidP="0026051A">
            <w:pPr>
              <w:pStyle w:val="Default"/>
              <w:jc w:val="both"/>
              <w:rPr>
                <w:color w:val="auto"/>
                <w:sz w:val="18"/>
                <w:szCs w:val="18"/>
              </w:rPr>
            </w:pPr>
            <w:r w:rsidRPr="009B4244">
              <w:rPr>
                <w:color w:val="auto"/>
                <w:sz w:val="18"/>
                <w:szCs w:val="18"/>
              </w:rPr>
              <w:t> -</w:t>
            </w:r>
          </w:p>
        </w:tc>
        <w:tc>
          <w:tcPr>
            <w:tcW w:w="567" w:type="dxa"/>
            <w:hideMark/>
          </w:tcPr>
          <w:p w:rsidR="002B0963" w:rsidRPr="009B4244" w:rsidRDefault="002B0963" w:rsidP="0026051A">
            <w:pPr>
              <w:pStyle w:val="Default"/>
              <w:jc w:val="both"/>
              <w:rPr>
                <w:color w:val="auto"/>
                <w:sz w:val="18"/>
                <w:szCs w:val="18"/>
              </w:rPr>
            </w:pPr>
            <w:r w:rsidRPr="009B4244">
              <w:rPr>
                <w:color w:val="auto"/>
                <w:sz w:val="18"/>
                <w:szCs w:val="18"/>
              </w:rPr>
              <w:t> -</w:t>
            </w:r>
          </w:p>
        </w:tc>
      </w:tr>
      <w:tr w:rsidR="002B0963" w:rsidRPr="000E2F4B" w:rsidTr="0026051A">
        <w:trPr>
          <w:gridAfter w:val="1"/>
          <w:wAfter w:w="6" w:type="dxa"/>
          <w:trHeight w:val="510"/>
        </w:trPr>
        <w:tc>
          <w:tcPr>
            <w:tcW w:w="421" w:type="dxa"/>
            <w:hideMark/>
          </w:tcPr>
          <w:p w:rsidR="002B0963" w:rsidRPr="009B4244" w:rsidRDefault="002B0963" w:rsidP="0026051A">
            <w:pPr>
              <w:pStyle w:val="Default"/>
              <w:jc w:val="both"/>
              <w:rPr>
                <w:color w:val="auto"/>
                <w:sz w:val="18"/>
                <w:szCs w:val="18"/>
              </w:rPr>
            </w:pPr>
            <w:r w:rsidRPr="009B4244">
              <w:rPr>
                <w:color w:val="auto"/>
                <w:sz w:val="18"/>
                <w:szCs w:val="18"/>
              </w:rPr>
              <w:t>4</w:t>
            </w:r>
          </w:p>
        </w:tc>
        <w:tc>
          <w:tcPr>
            <w:tcW w:w="1559" w:type="dxa"/>
            <w:hideMark/>
          </w:tcPr>
          <w:p w:rsidR="002B0963" w:rsidRPr="009B4244" w:rsidRDefault="002B0963" w:rsidP="0026051A">
            <w:pPr>
              <w:pStyle w:val="Default"/>
              <w:ind w:right="-108"/>
              <w:rPr>
                <w:color w:val="auto"/>
                <w:sz w:val="18"/>
                <w:szCs w:val="18"/>
              </w:rPr>
            </w:pPr>
            <w:r w:rsidRPr="009B4244">
              <w:rPr>
                <w:color w:val="auto"/>
                <w:sz w:val="18"/>
                <w:szCs w:val="18"/>
              </w:rPr>
              <w:t>Расчеты по платежам в бюджеты (030300000)</w:t>
            </w:r>
          </w:p>
        </w:tc>
        <w:tc>
          <w:tcPr>
            <w:tcW w:w="993" w:type="dxa"/>
          </w:tcPr>
          <w:p w:rsidR="002B0963" w:rsidRPr="000E2F4B" w:rsidRDefault="002B0963" w:rsidP="0026051A">
            <w:pPr>
              <w:pStyle w:val="Default"/>
              <w:jc w:val="center"/>
              <w:rPr>
                <w:color w:val="auto"/>
                <w:sz w:val="20"/>
                <w:szCs w:val="20"/>
              </w:rPr>
            </w:pPr>
            <w:r>
              <w:rPr>
                <w:color w:val="auto"/>
                <w:sz w:val="20"/>
                <w:szCs w:val="20"/>
              </w:rPr>
              <w:t>216,5</w:t>
            </w:r>
          </w:p>
        </w:tc>
        <w:tc>
          <w:tcPr>
            <w:tcW w:w="992" w:type="dxa"/>
          </w:tcPr>
          <w:p w:rsidR="002B0963" w:rsidRPr="009B4244" w:rsidRDefault="002B0963" w:rsidP="0026051A">
            <w:pPr>
              <w:pStyle w:val="Default"/>
              <w:jc w:val="center"/>
              <w:rPr>
                <w:color w:val="auto"/>
                <w:sz w:val="18"/>
                <w:szCs w:val="18"/>
              </w:rPr>
            </w:pPr>
            <w:r w:rsidRPr="009B4244">
              <w:rPr>
                <w:color w:val="auto"/>
                <w:sz w:val="18"/>
                <w:szCs w:val="18"/>
              </w:rPr>
              <w:t>0</w:t>
            </w:r>
          </w:p>
        </w:tc>
        <w:tc>
          <w:tcPr>
            <w:tcW w:w="993" w:type="dxa"/>
          </w:tcPr>
          <w:p w:rsidR="002B0963" w:rsidRPr="009B4244" w:rsidRDefault="002B0963" w:rsidP="0026051A">
            <w:pPr>
              <w:pStyle w:val="Default"/>
              <w:jc w:val="center"/>
              <w:rPr>
                <w:color w:val="auto"/>
                <w:sz w:val="18"/>
                <w:szCs w:val="18"/>
              </w:rPr>
            </w:pPr>
            <w:r w:rsidRPr="009B4244">
              <w:rPr>
                <w:color w:val="auto"/>
                <w:sz w:val="18"/>
                <w:szCs w:val="18"/>
              </w:rPr>
              <w:t>420,0</w:t>
            </w:r>
          </w:p>
        </w:tc>
        <w:tc>
          <w:tcPr>
            <w:tcW w:w="991" w:type="dxa"/>
          </w:tcPr>
          <w:p w:rsidR="002B0963" w:rsidRPr="009B4244" w:rsidRDefault="002B0963" w:rsidP="0026051A">
            <w:pPr>
              <w:pStyle w:val="Default"/>
              <w:jc w:val="both"/>
              <w:rPr>
                <w:color w:val="auto"/>
                <w:sz w:val="18"/>
                <w:szCs w:val="18"/>
              </w:rPr>
            </w:pPr>
            <w:r w:rsidRPr="009B4244">
              <w:rPr>
                <w:color w:val="auto"/>
                <w:sz w:val="18"/>
                <w:szCs w:val="18"/>
              </w:rPr>
              <w:t>0</w:t>
            </w:r>
          </w:p>
        </w:tc>
        <w:tc>
          <w:tcPr>
            <w:tcW w:w="994" w:type="dxa"/>
          </w:tcPr>
          <w:p w:rsidR="002B0963" w:rsidRPr="009B4244" w:rsidRDefault="002B0963" w:rsidP="0026051A">
            <w:pPr>
              <w:pStyle w:val="Default"/>
              <w:jc w:val="center"/>
              <w:rPr>
                <w:color w:val="auto"/>
                <w:sz w:val="18"/>
                <w:szCs w:val="18"/>
              </w:rPr>
            </w:pPr>
            <w:r w:rsidRPr="009B4244">
              <w:rPr>
                <w:color w:val="auto"/>
                <w:sz w:val="18"/>
                <w:szCs w:val="18"/>
              </w:rPr>
              <w:t>203,5</w:t>
            </w:r>
          </w:p>
        </w:tc>
        <w:tc>
          <w:tcPr>
            <w:tcW w:w="707" w:type="dxa"/>
          </w:tcPr>
          <w:p w:rsidR="002B0963" w:rsidRPr="009B4244" w:rsidRDefault="002B0963" w:rsidP="0026051A">
            <w:pPr>
              <w:pStyle w:val="Default"/>
              <w:jc w:val="both"/>
              <w:rPr>
                <w:color w:val="auto"/>
                <w:sz w:val="18"/>
                <w:szCs w:val="18"/>
              </w:rPr>
            </w:pPr>
            <w:r w:rsidRPr="009B4244">
              <w:rPr>
                <w:color w:val="auto"/>
                <w:sz w:val="18"/>
                <w:szCs w:val="18"/>
              </w:rPr>
              <w:t>В 1,9 раза</w:t>
            </w:r>
          </w:p>
        </w:tc>
        <w:tc>
          <w:tcPr>
            <w:tcW w:w="993" w:type="dxa"/>
            <w:hideMark/>
          </w:tcPr>
          <w:p w:rsidR="002B0963" w:rsidRPr="009B4244" w:rsidRDefault="002B0963" w:rsidP="0026051A">
            <w:pPr>
              <w:pStyle w:val="Default"/>
              <w:jc w:val="both"/>
              <w:rPr>
                <w:color w:val="auto"/>
                <w:sz w:val="18"/>
                <w:szCs w:val="18"/>
              </w:rPr>
            </w:pPr>
            <w:r w:rsidRPr="009B4244">
              <w:rPr>
                <w:color w:val="auto"/>
                <w:sz w:val="18"/>
                <w:szCs w:val="18"/>
              </w:rPr>
              <w:t> -</w:t>
            </w:r>
          </w:p>
        </w:tc>
        <w:tc>
          <w:tcPr>
            <w:tcW w:w="567" w:type="dxa"/>
            <w:hideMark/>
          </w:tcPr>
          <w:p w:rsidR="002B0963" w:rsidRPr="009B4244" w:rsidRDefault="002B0963" w:rsidP="0026051A">
            <w:pPr>
              <w:pStyle w:val="Default"/>
              <w:jc w:val="both"/>
              <w:rPr>
                <w:color w:val="auto"/>
                <w:sz w:val="18"/>
                <w:szCs w:val="18"/>
              </w:rPr>
            </w:pPr>
            <w:r w:rsidRPr="009B4244">
              <w:rPr>
                <w:color w:val="auto"/>
                <w:sz w:val="18"/>
                <w:szCs w:val="18"/>
              </w:rPr>
              <w:t> -</w:t>
            </w:r>
          </w:p>
        </w:tc>
      </w:tr>
      <w:tr w:rsidR="002B0963" w:rsidRPr="000E2F4B" w:rsidTr="0026051A">
        <w:trPr>
          <w:gridAfter w:val="1"/>
          <w:wAfter w:w="6" w:type="dxa"/>
          <w:trHeight w:val="300"/>
        </w:trPr>
        <w:tc>
          <w:tcPr>
            <w:tcW w:w="1980" w:type="dxa"/>
            <w:gridSpan w:val="2"/>
            <w:hideMark/>
          </w:tcPr>
          <w:p w:rsidR="002B0963" w:rsidRPr="009B4244" w:rsidRDefault="002B0963" w:rsidP="0026051A">
            <w:pPr>
              <w:pStyle w:val="Default"/>
              <w:jc w:val="right"/>
              <w:rPr>
                <w:b/>
                <w:color w:val="auto"/>
                <w:sz w:val="18"/>
                <w:szCs w:val="18"/>
              </w:rPr>
            </w:pPr>
            <w:r>
              <w:rPr>
                <w:b/>
                <w:color w:val="auto"/>
                <w:sz w:val="18"/>
                <w:szCs w:val="18"/>
              </w:rPr>
              <w:t>ИТОГО:</w:t>
            </w:r>
          </w:p>
        </w:tc>
        <w:tc>
          <w:tcPr>
            <w:tcW w:w="993" w:type="dxa"/>
          </w:tcPr>
          <w:p w:rsidR="002B0963" w:rsidRPr="009B4244" w:rsidRDefault="002B0963" w:rsidP="0026051A">
            <w:pPr>
              <w:pStyle w:val="Default"/>
              <w:jc w:val="both"/>
              <w:rPr>
                <w:b/>
                <w:color w:val="auto"/>
                <w:sz w:val="20"/>
                <w:szCs w:val="20"/>
              </w:rPr>
            </w:pPr>
            <w:r>
              <w:rPr>
                <w:b/>
                <w:color w:val="auto"/>
                <w:sz w:val="20"/>
                <w:szCs w:val="20"/>
              </w:rPr>
              <w:t>31808,3</w:t>
            </w:r>
          </w:p>
        </w:tc>
        <w:tc>
          <w:tcPr>
            <w:tcW w:w="992" w:type="dxa"/>
          </w:tcPr>
          <w:p w:rsidR="002B0963" w:rsidRPr="009B4244" w:rsidRDefault="002B0963" w:rsidP="0026051A">
            <w:pPr>
              <w:pStyle w:val="Default"/>
              <w:jc w:val="both"/>
              <w:rPr>
                <w:b/>
                <w:color w:val="auto"/>
                <w:sz w:val="18"/>
                <w:szCs w:val="18"/>
              </w:rPr>
            </w:pPr>
            <w:r>
              <w:rPr>
                <w:b/>
                <w:color w:val="auto"/>
                <w:sz w:val="18"/>
                <w:szCs w:val="18"/>
              </w:rPr>
              <w:t>31234,8</w:t>
            </w:r>
          </w:p>
        </w:tc>
        <w:tc>
          <w:tcPr>
            <w:tcW w:w="993" w:type="dxa"/>
          </w:tcPr>
          <w:p w:rsidR="002B0963" w:rsidRPr="009B4244" w:rsidRDefault="002B0963" w:rsidP="0026051A">
            <w:pPr>
              <w:pStyle w:val="Default"/>
              <w:jc w:val="both"/>
              <w:rPr>
                <w:b/>
                <w:color w:val="auto"/>
                <w:sz w:val="18"/>
                <w:szCs w:val="18"/>
              </w:rPr>
            </w:pPr>
            <w:r>
              <w:rPr>
                <w:b/>
                <w:color w:val="auto"/>
                <w:sz w:val="18"/>
                <w:szCs w:val="18"/>
              </w:rPr>
              <w:t>31731,1</w:t>
            </w:r>
          </w:p>
        </w:tc>
        <w:tc>
          <w:tcPr>
            <w:tcW w:w="991" w:type="dxa"/>
          </w:tcPr>
          <w:p w:rsidR="002B0963" w:rsidRPr="009B4244" w:rsidRDefault="002B0963" w:rsidP="0026051A">
            <w:pPr>
              <w:pStyle w:val="Default"/>
              <w:jc w:val="both"/>
              <w:rPr>
                <w:b/>
                <w:color w:val="auto"/>
                <w:sz w:val="18"/>
                <w:szCs w:val="18"/>
              </w:rPr>
            </w:pPr>
            <w:r>
              <w:rPr>
                <w:b/>
                <w:color w:val="auto"/>
                <w:sz w:val="18"/>
                <w:szCs w:val="18"/>
              </w:rPr>
              <w:t>31234,8</w:t>
            </w:r>
          </w:p>
        </w:tc>
        <w:tc>
          <w:tcPr>
            <w:tcW w:w="994" w:type="dxa"/>
          </w:tcPr>
          <w:p w:rsidR="002B0963" w:rsidRPr="009B4244" w:rsidRDefault="002B0963" w:rsidP="0026051A">
            <w:pPr>
              <w:pStyle w:val="Default"/>
              <w:jc w:val="both"/>
              <w:rPr>
                <w:b/>
                <w:color w:val="auto"/>
                <w:sz w:val="18"/>
                <w:szCs w:val="18"/>
              </w:rPr>
            </w:pPr>
            <w:r>
              <w:rPr>
                <w:b/>
                <w:color w:val="auto"/>
                <w:sz w:val="18"/>
                <w:szCs w:val="18"/>
              </w:rPr>
              <w:t>-77,2</w:t>
            </w:r>
          </w:p>
        </w:tc>
        <w:tc>
          <w:tcPr>
            <w:tcW w:w="707" w:type="dxa"/>
          </w:tcPr>
          <w:p w:rsidR="002B0963" w:rsidRPr="009B4244" w:rsidRDefault="002B0963" w:rsidP="0026051A">
            <w:pPr>
              <w:pStyle w:val="Default"/>
              <w:jc w:val="both"/>
              <w:rPr>
                <w:b/>
                <w:color w:val="auto"/>
                <w:sz w:val="18"/>
                <w:szCs w:val="18"/>
              </w:rPr>
            </w:pPr>
            <w:r>
              <w:rPr>
                <w:b/>
                <w:color w:val="auto"/>
                <w:sz w:val="18"/>
                <w:szCs w:val="18"/>
              </w:rPr>
              <w:t>-0,25</w:t>
            </w:r>
          </w:p>
        </w:tc>
        <w:tc>
          <w:tcPr>
            <w:tcW w:w="993" w:type="dxa"/>
            <w:hideMark/>
          </w:tcPr>
          <w:p w:rsidR="002B0963" w:rsidRPr="009B4244" w:rsidRDefault="002B0963" w:rsidP="0026051A">
            <w:pPr>
              <w:pStyle w:val="Default"/>
              <w:jc w:val="both"/>
              <w:rPr>
                <w:b/>
                <w:color w:val="auto"/>
                <w:sz w:val="18"/>
                <w:szCs w:val="18"/>
              </w:rPr>
            </w:pPr>
            <w:r w:rsidRPr="009B4244">
              <w:rPr>
                <w:b/>
                <w:color w:val="auto"/>
                <w:sz w:val="18"/>
                <w:szCs w:val="18"/>
              </w:rPr>
              <w:t> </w:t>
            </w:r>
            <w:r>
              <w:rPr>
                <w:b/>
                <w:color w:val="auto"/>
                <w:sz w:val="18"/>
                <w:szCs w:val="18"/>
              </w:rPr>
              <w:t>-</w:t>
            </w:r>
          </w:p>
        </w:tc>
        <w:tc>
          <w:tcPr>
            <w:tcW w:w="567" w:type="dxa"/>
            <w:hideMark/>
          </w:tcPr>
          <w:p w:rsidR="002B0963" w:rsidRPr="009B4244" w:rsidRDefault="002B0963" w:rsidP="0026051A">
            <w:pPr>
              <w:pStyle w:val="Default"/>
              <w:jc w:val="both"/>
              <w:rPr>
                <w:b/>
                <w:color w:val="auto"/>
                <w:sz w:val="18"/>
                <w:szCs w:val="18"/>
              </w:rPr>
            </w:pPr>
            <w:r>
              <w:rPr>
                <w:b/>
                <w:color w:val="auto"/>
                <w:sz w:val="18"/>
                <w:szCs w:val="18"/>
              </w:rPr>
              <w:t>-</w:t>
            </w:r>
          </w:p>
        </w:tc>
      </w:tr>
      <w:tr w:rsidR="002B0963" w:rsidRPr="000E2F4B" w:rsidTr="0026051A">
        <w:trPr>
          <w:gridAfter w:val="1"/>
          <w:wAfter w:w="6" w:type="dxa"/>
          <w:trHeight w:val="300"/>
        </w:trPr>
        <w:tc>
          <w:tcPr>
            <w:tcW w:w="1980" w:type="dxa"/>
            <w:gridSpan w:val="2"/>
            <w:hideMark/>
          </w:tcPr>
          <w:p w:rsidR="002B0963" w:rsidRPr="000E2F4B" w:rsidRDefault="002B0963" w:rsidP="0026051A">
            <w:pPr>
              <w:pStyle w:val="Default"/>
              <w:jc w:val="right"/>
              <w:rPr>
                <w:b/>
                <w:bCs/>
                <w:color w:val="auto"/>
                <w:sz w:val="20"/>
                <w:szCs w:val="20"/>
              </w:rPr>
            </w:pPr>
            <w:r>
              <w:rPr>
                <w:b/>
                <w:bCs/>
                <w:color w:val="auto"/>
                <w:sz w:val="20"/>
                <w:szCs w:val="20"/>
              </w:rPr>
              <w:t>ВСЕГО:</w:t>
            </w:r>
          </w:p>
        </w:tc>
        <w:tc>
          <w:tcPr>
            <w:tcW w:w="993" w:type="dxa"/>
          </w:tcPr>
          <w:p w:rsidR="002B0963" w:rsidRPr="000E2F4B" w:rsidRDefault="002B0963" w:rsidP="0026051A">
            <w:pPr>
              <w:pStyle w:val="Default"/>
              <w:ind w:right="-108" w:hanging="108"/>
              <w:jc w:val="both"/>
              <w:rPr>
                <w:b/>
                <w:bCs/>
                <w:color w:val="auto"/>
                <w:sz w:val="20"/>
                <w:szCs w:val="20"/>
              </w:rPr>
            </w:pPr>
            <w:r>
              <w:rPr>
                <w:b/>
                <w:bCs/>
                <w:color w:val="auto"/>
                <w:sz w:val="20"/>
                <w:szCs w:val="20"/>
              </w:rPr>
              <w:t>977512,3</w:t>
            </w:r>
          </w:p>
        </w:tc>
        <w:tc>
          <w:tcPr>
            <w:tcW w:w="992" w:type="dxa"/>
          </w:tcPr>
          <w:p w:rsidR="002B0963" w:rsidRPr="009B4244" w:rsidRDefault="002B0963" w:rsidP="0026051A">
            <w:pPr>
              <w:pStyle w:val="Default"/>
              <w:ind w:right="-108"/>
              <w:jc w:val="both"/>
              <w:rPr>
                <w:b/>
                <w:bCs/>
                <w:color w:val="auto"/>
                <w:sz w:val="18"/>
                <w:szCs w:val="18"/>
              </w:rPr>
            </w:pPr>
            <w:r w:rsidRPr="009B4244">
              <w:rPr>
                <w:b/>
                <w:color w:val="auto"/>
                <w:sz w:val="18"/>
                <w:szCs w:val="18"/>
              </w:rPr>
              <w:t>133834,7</w:t>
            </w:r>
          </w:p>
        </w:tc>
        <w:tc>
          <w:tcPr>
            <w:tcW w:w="993" w:type="dxa"/>
          </w:tcPr>
          <w:p w:rsidR="002B0963" w:rsidRPr="009B4244" w:rsidRDefault="002B0963" w:rsidP="0026051A">
            <w:pPr>
              <w:pStyle w:val="Default"/>
              <w:ind w:left="-107" w:right="-108"/>
              <w:jc w:val="center"/>
              <w:rPr>
                <w:b/>
                <w:bCs/>
                <w:color w:val="auto"/>
                <w:sz w:val="18"/>
                <w:szCs w:val="18"/>
              </w:rPr>
            </w:pPr>
            <w:r w:rsidRPr="009B4244">
              <w:rPr>
                <w:b/>
                <w:color w:val="auto"/>
                <w:sz w:val="18"/>
                <w:szCs w:val="18"/>
              </w:rPr>
              <w:t>2433066,8</w:t>
            </w:r>
          </w:p>
        </w:tc>
        <w:tc>
          <w:tcPr>
            <w:tcW w:w="991" w:type="dxa"/>
          </w:tcPr>
          <w:p w:rsidR="002B0963" w:rsidRPr="009B4244" w:rsidRDefault="002B0963" w:rsidP="0026051A">
            <w:pPr>
              <w:pStyle w:val="Default"/>
              <w:jc w:val="both"/>
              <w:rPr>
                <w:b/>
                <w:bCs/>
                <w:color w:val="auto"/>
                <w:sz w:val="18"/>
                <w:szCs w:val="18"/>
              </w:rPr>
            </w:pPr>
            <w:r w:rsidRPr="009B4244">
              <w:rPr>
                <w:b/>
                <w:color w:val="auto"/>
                <w:sz w:val="18"/>
                <w:szCs w:val="18"/>
              </w:rPr>
              <w:t>917720,0</w:t>
            </w:r>
          </w:p>
        </w:tc>
        <w:tc>
          <w:tcPr>
            <w:tcW w:w="994" w:type="dxa"/>
          </w:tcPr>
          <w:p w:rsidR="002B0963" w:rsidRPr="009B4244" w:rsidRDefault="002B0963" w:rsidP="0026051A">
            <w:pPr>
              <w:pStyle w:val="Default"/>
              <w:ind w:right="-107"/>
              <w:jc w:val="both"/>
              <w:rPr>
                <w:b/>
                <w:bCs/>
                <w:color w:val="auto"/>
                <w:sz w:val="18"/>
                <w:szCs w:val="18"/>
              </w:rPr>
            </w:pPr>
            <w:r w:rsidRPr="009B4244">
              <w:rPr>
                <w:b/>
                <w:color w:val="auto"/>
                <w:sz w:val="18"/>
                <w:szCs w:val="18"/>
              </w:rPr>
              <w:t>1455554,5</w:t>
            </w:r>
          </w:p>
        </w:tc>
        <w:tc>
          <w:tcPr>
            <w:tcW w:w="707" w:type="dxa"/>
          </w:tcPr>
          <w:p w:rsidR="002B0963" w:rsidRPr="009B4244" w:rsidRDefault="002B0963" w:rsidP="0026051A">
            <w:pPr>
              <w:pStyle w:val="Default"/>
              <w:jc w:val="both"/>
              <w:rPr>
                <w:b/>
                <w:bCs/>
                <w:color w:val="auto"/>
                <w:sz w:val="18"/>
                <w:szCs w:val="18"/>
              </w:rPr>
            </w:pPr>
            <w:r w:rsidRPr="009B4244">
              <w:rPr>
                <w:b/>
                <w:color w:val="auto"/>
                <w:sz w:val="18"/>
                <w:szCs w:val="18"/>
              </w:rPr>
              <w:t>В 2,5 раза</w:t>
            </w:r>
          </w:p>
        </w:tc>
        <w:tc>
          <w:tcPr>
            <w:tcW w:w="993" w:type="dxa"/>
          </w:tcPr>
          <w:p w:rsidR="002B0963" w:rsidRPr="009B4244" w:rsidRDefault="002B0963" w:rsidP="0026051A">
            <w:pPr>
              <w:pStyle w:val="Default"/>
              <w:ind w:right="-207"/>
              <w:jc w:val="both"/>
              <w:rPr>
                <w:b/>
                <w:bCs/>
                <w:color w:val="auto"/>
                <w:sz w:val="18"/>
                <w:szCs w:val="18"/>
              </w:rPr>
            </w:pPr>
            <w:r w:rsidRPr="009B4244">
              <w:rPr>
                <w:b/>
                <w:color w:val="auto"/>
                <w:sz w:val="18"/>
                <w:szCs w:val="18"/>
              </w:rPr>
              <w:t>783885,3</w:t>
            </w:r>
          </w:p>
        </w:tc>
        <w:tc>
          <w:tcPr>
            <w:tcW w:w="567" w:type="dxa"/>
          </w:tcPr>
          <w:p w:rsidR="002B0963" w:rsidRPr="009B4244" w:rsidRDefault="002B0963" w:rsidP="0026051A">
            <w:pPr>
              <w:pStyle w:val="Default"/>
              <w:jc w:val="both"/>
              <w:rPr>
                <w:b/>
                <w:bCs/>
                <w:color w:val="auto"/>
                <w:sz w:val="18"/>
                <w:szCs w:val="18"/>
              </w:rPr>
            </w:pPr>
            <w:r w:rsidRPr="009B4244">
              <w:rPr>
                <w:b/>
                <w:color w:val="auto"/>
                <w:sz w:val="18"/>
                <w:szCs w:val="18"/>
              </w:rPr>
              <w:t> В 6,7 раз</w:t>
            </w:r>
          </w:p>
        </w:tc>
      </w:tr>
    </w:tbl>
    <w:p w:rsidR="00A11492" w:rsidRDefault="0019591A" w:rsidP="000B168C">
      <w:pPr>
        <w:pStyle w:val="Default"/>
        <w:ind w:firstLine="709"/>
        <w:jc w:val="both"/>
        <w:rPr>
          <w:color w:val="auto"/>
        </w:rPr>
      </w:pPr>
      <w:r w:rsidRPr="0019591A">
        <w:t xml:space="preserve">Основной объем задолженности сложился по </w:t>
      </w:r>
      <w:r w:rsidR="00A11492">
        <w:t>расчетам с дебиторами по доходам в размере 2 398 674,0 тыс. рублей</w:t>
      </w:r>
      <w:r w:rsidR="00F0027F">
        <w:t>, в том числе</w:t>
      </w:r>
      <w:r w:rsidR="00E264D5">
        <w:t xml:space="preserve"> это задолженность по доходам от собственности- 1 158 386,8 тыс. рублей, задолженность по безвозмездным денежным поступлениям текущего характера</w:t>
      </w:r>
      <w:r w:rsidR="000B168C">
        <w:t xml:space="preserve"> </w:t>
      </w:r>
      <w:r w:rsidR="00E264D5">
        <w:t>– 1 193 703,7 тыс. рублей.</w:t>
      </w:r>
      <w:r w:rsidR="00DA6899">
        <w:t xml:space="preserve"> </w:t>
      </w:r>
      <w:r w:rsidR="000B168C" w:rsidRPr="000B168C">
        <w:rPr>
          <w:color w:val="auto"/>
        </w:rPr>
        <w:t>Основные причины роста дебиторской задолженности связаны с применением с 01.01.2018 года федерального стандарта государственного сектора «Аренда», в соответствии с которым произведены начисления арендных платежей на весь срок действия договорных отношений.</w:t>
      </w:r>
    </w:p>
    <w:p w:rsidR="008C7EB3" w:rsidRDefault="000B168C" w:rsidP="008C7EB3">
      <w:pPr>
        <w:pStyle w:val="Default"/>
        <w:ind w:firstLine="709"/>
        <w:jc w:val="both"/>
        <w:rPr>
          <w:color w:val="auto"/>
        </w:rPr>
      </w:pPr>
      <w:r>
        <w:rPr>
          <w:color w:val="auto"/>
        </w:rPr>
        <w:t xml:space="preserve">Дебиторская задолженность по расходам сложилась </w:t>
      </w:r>
      <w:r w:rsidR="008C7EB3">
        <w:rPr>
          <w:color w:val="auto"/>
        </w:rPr>
        <w:t>в основном за «Расчеты по авансам по приобретению основных средств», задолженность ООО «Вектор-95» по РАП «Переселение граждан из аварийного жилья»</w:t>
      </w:r>
      <w:r w:rsidR="004E65F5">
        <w:rPr>
          <w:color w:val="auto"/>
        </w:rPr>
        <w:t xml:space="preserve"> в сумме 31 234,8 тыс. рублей. (</w:t>
      </w:r>
      <w:r w:rsidR="0025356C">
        <w:rPr>
          <w:color w:val="auto"/>
        </w:rPr>
        <w:t>Имеется Решение</w:t>
      </w:r>
      <w:r w:rsidR="008C7EB3">
        <w:rPr>
          <w:color w:val="auto"/>
        </w:rPr>
        <w:t xml:space="preserve"> Арбитражного суда от 02.09.2015).</w:t>
      </w:r>
    </w:p>
    <w:p w:rsidR="003E4561" w:rsidRPr="002826A2" w:rsidRDefault="002826A2" w:rsidP="003E4561">
      <w:pPr>
        <w:pStyle w:val="Default"/>
        <w:ind w:firstLine="709"/>
        <w:jc w:val="both"/>
      </w:pPr>
      <w:r w:rsidRPr="002826A2">
        <w:t xml:space="preserve">По состоянию на 01.01.2020 кредиторская задолженность </w:t>
      </w:r>
      <w:r w:rsidR="008C7EB3">
        <w:t>по доходам составила 97 402,4 тыс. рублей</w:t>
      </w:r>
      <w:r w:rsidR="003E4561">
        <w:t>, в том числе 74 729,3 тыс. рублей</w:t>
      </w:r>
      <w:r w:rsidR="008C7EB3">
        <w:t xml:space="preserve"> </w:t>
      </w:r>
      <w:r w:rsidR="003E4561">
        <w:t>это задолженность по доходам от собственности. Кредиторская задолженность по рас</w:t>
      </w:r>
      <w:r w:rsidR="00ED41D1">
        <w:t>четам</w:t>
      </w:r>
      <w:r w:rsidR="003E4561">
        <w:t xml:space="preserve"> </w:t>
      </w:r>
      <w:r w:rsidR="00ED41D1">
        <w:t xml:space="preserve">в сумме 6 298,2 тыс. рублей </w:t>
      </w:r>
      <w:r w:rsidR="003E4561">
        <w:t>сложилась</w:t>
      </w:r>
      <w:r w:rsidR="008C7EB3">
        <w:t xml:space="preserve"> </w:t>
      </w:r>
      <w:r w:rsidR="003E4561">
        <w:t>по</w:t>
      </w:r>
      <w:r w:rsidRPr="002826A2">
        <w:t xml:space="preserve"> принятым</w:t>
      </w:r>
      <w:r>
        <w:t xml:space="preserve"> </w:t>
      </w:r>
      <w:r w:rsidRPr="002826A2">
        <w:t xml:space="preserve">обязательствам, </w:t>
      </w:r>
      <w:r w:rsidR="003E4561">
        <w:t xml:space="preserve">в основном </w:t>
      </w:r>
      <w:r w:rsidRPr="002826A2">
        <w:t xml:space="preserve">по </w:t>
      </w:r>
      <w:r w:rsidR="003E4561" w:rsidRPr="002826A2">
        <w:t>текущей задолженности по оплате коммунальных услуг, услуг связи, услуг по содержанию иму</w:t>
      </w:r>
      <w:r w:rsidR="00ED41D1">
        <w:t>щества, возмещения убытков бань, а также по расчетам по страховым взносам на медицинское и пенсионное страхование.</w:t>
      </w:r>
    </w:p>
    <w:p w:rsidR="0019591A" w:rsidRDefault="0019591A" w:rsidP="00D15AA5">
      <w:pPr>
        <w:pStyle w:val="Default"/>
        <w:ind w:firstLine="709"/>
        <w:jc w:val="both"/>
      </w:pPr>
      <w:r w:rsidRPr="002826A2">
        <w:t>По отношению к 201</w:t>
      </w:r>
      <w:r w:rsidR="00DA6899" w:rsidRPr="002826A2">
        <w:t>8</w:t>
      </w:r>
      <w:r w:rsidRPr="002826A2">
        <w:t xml:space="preserve"> году кредиторская задолженность </w:t>
      </w:r>
      <w:r w:rsidR="00DA6899" w:rsidRPr="002826A2">
        <w:t>увеличилась на 63 417,1тыс. рублей</w:t>
      </w:r>
      <w:r w:rsidRPr="002826A2">
        <w:t xml:space="preserve">. </w:t>
      </w:r>
      <w:r w:rsidR="00DA6899" w:rsidRPr="002826A2">
        <w:t xml:space="preserve"> </w:t>
      </w:r>
      <w:r w:rsidRPr="0019591A">
        <w:t>Просроченная</w:t>
      </w:r>
      <w:r w:rsidR="00471BB9">
        <w:t xml:space="preserve"> кредиторская </w:t>
      </w:r>
      <w:r w:rsidR="00471BB9" w:rsidRPr="0019591A">
        <w:t>задолженность</w:t>
      </w:r>
      <w:r w:rsidRPr="0019591A">
        <w:t xml:space="preserve"> на конец отчетного периода отсутствует.</w:t>
      </w:r>
    </w:p>
    <w:p w:rsidR="00836F4E" w:rsidRDefault="002D7538" w:rsidP="002D753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7</w:t>
      </w:r>
      <w:r w:rsidR="002826A2" w:rsidRPr="002826A2">
        <w:rPr>
          <w:rFonts w:ascii="Times New Roman" w:eastAsia="Times New Roman" w:hAnsi="Times New Roman" w:cs="Times New Roman"/>
          <w:b/>
          <w:sz w:val="28"/>
          <w:szCs w:val="28"/>
          <w:lang w:eastAsia="ru-RU"/>
        </w:rPr>
        <w:t>.</w:t>
      </w:r>
      <w:r w:rsidR="00836F4E" w:rsidRPr="002826A2">
        <w:rPr>
          <w:rFonts w:ascii="Times New Roman" w:eastAsia="Times New Roman" w:hAnsi="Times New Roman" w:cs="Times New Roman"/>
          <w:b/>
          <w:sz w:val="28"/>
          <w:szCs w:val="28"/>
          <w:lang w:eastAsia="ru-RU"/>
        </w:rPr>
        <w:t xml:space="preserve"> Использование средств местного бюджета, выделенных в виде субсидий на финансовое обеспечение муниципальных заданий на оказание муниципальных услуг (выполнение работ) и субсидий на иные цели</w:t>
      </w:r>
    </w:p>
    <w:p w:rsidR="002D7538" w:rsidRPr="002826A2" w:rsidRDefault="002D7538" w:rsidP="002D753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5453F" w:rsidRDefault="00F5453F" w:rsidP="002826A2">
      <w:pPr>
        <w:pStyle w:val="Default"/>
        <w:ind w:firstLine="709"/>
        <w:jc w:val="both"/>
        <w:rPr>
          <w:sz w:val="23"/>
          <w:szCs w:val="23"/>
        </w:rPr>
      </w:pPr>
      <w:r>
        <w:rPr>
          <w:sz w:val="23"/>
          <w:szCs w:val="23"/>
        </w:rPr>
        <w:t xml:space="preserve"> В 201</w:t>
      </w:r>
      <w:r w:rsidR="00B92EAF">
        <w:rPr>
          <w:sz w:val="23"/>
          <w:szCs w:val="23"/>
        </w:rPr>
        <w:t>9</w:t>
      </w:r>
      <w:r>
        <w:rPr>
          <w:sz w:val="23"/>
          <w:szCs w:val="23"/>
        </w:rPr>
        <w:t xml:space="preserve"> году органам администрации </w:t>
      </w:r>
      <w:r w:rsidR="00B92EAF">
        <w:rPr>
          <w:sz w:val="23"/>
          <w:szCs w:val="23"/>
        </w:rPr>
        <w:t>города Дивногорска</w:t>
      </w:r>
      <w:r>
        <w:rPr>
          <w:sz w:val="23"/>
          <w:szCs w:val="23"/>
        </w:rPr>
        <w:t xml:space="preserve"> на конец отчетного периода было подведомственно </w:t>
      </w:r>
      <w:r w:rsidR="00B92EAF">
        <w:rPr>
          <w:sz w:val="23"/>
          <w:szCs w:val="23"/>
        </w:rPr>
        <w:t>35</w:t>
      </w:r>
      <w:r>
        <w:rPr>
          <w:sz w:val="23"/>
          <w:szCs w:val="23"/>
        </w:rPr>
        <w:t xml:space="preserve"> учреждений, в том числе казенных учреждений – </w:t>
      </w:r>
      <w:r w:rsidR="00B92EAF">
        <w:rPr>
          <w:sz w:val="23"/>
          <w:szCs w:val="23"/>
        </w:rPr>
        <w:t>6</w:t>
      </w:r>
      <w:r>
        <w:rPr>
          <w:sz w:val="23"/>
          <w:szCs w:val="23"/>
        </w:rPr>
        <w:t xml:space="preserve">, бюджетных и автономных - </w:t>
      </w:r>
      <w:r w:rsidR="00B92EAF">
        <w:rPr>
          <w:sz w:val="23"/>
          <w:szCs w:val="23"/>
        </w:rPr>
        <w:t>29</w:t>
      </w:r>
      <w:r>
        <w:rPr>
          <w:sz w:val="23"/>
          <w:szCs w:val="23"/>
        </w:rPr>
        <w:t xml:space="preserve">. </w:t>
      </w:r>
    </w:p>
    <w:p w:rsidR="00836F4E" w:rsidRPr="00836F4E" w:rsidRDefault="00836F4E" w:rsidP="00836F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F4E">
        <w:rPr>
          <w:rFonts w:ascii="Times New Roman" w:eastAsia="Times New Roman" w:hAnsi="Times New Roman" w:cs="Times New Roman"/>
          <w:sz w:val="24"/>
          <w:szCs w:val="24"/>
          <w:lang w:eastAsia="ru-RU"/>
        </w:rPr>
        <w:t>Бюджетным и автономным учреждениям предоставлялись субсидии на финансовое обеспечение муниципального задания на оказание услуг (выполнение работ) и субсидии на иные цели.</w:t>
      </w:r>
    </w:p>
    <w:p w:rsidR="00836F4E" w:rsidRDefault="00836F4E" w:rsidP="00836F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F4E">
        <w:rPr>
          <w:rFonts w:ascii="Times New Roman" w:eastAsia="Times New Roman" w:hAnsi="Times New Roman" w:cs="Times New Roman"/>
          <w:sz w:val="24"/>
          <w:szCs w:val="24"/>
          <w:lang w:eastAsia="ru-RU"/>
        </w:rPr>
        <w:t>Информация представлена далее в таблице.</w:t>
      </w:r>
    </w:p>
    <w:p w:rsidR="00D16101" w:rsidRPr="00D16101" w:rsidRDefault="00D16101" w:rsidP="00D161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101">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тыс</w:t>
      </w:r>
      <w:r w:rsidRPr="00D16101">
        <w:rPr>
          <w:rFonts w:ascii="Times New Roman" w:eastAsia="Times New Roman" w:hAnsi="Times New Roman" w:cs="Times New Roman"/>
          <w:sz w:val="24"/>
          <w:szCs w:val="24"/>
          <w:lang w:eastAsia="ru-RU"/>
        </w:rPr>
        <w:t>. рублей)</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31"/>
        <w:gridCol w:w="1148"/>
        <w:gridCol w:w="1262"/>
        <w:gridCol w:w="1276"/>
        <w:gridCol w:w="992"/>
        <w:gridCol w:w="992"/>
      </w:tblGrid>
      <w:tr w:rsidR="00D16101" w:rsidRPr="00D16101" w:rsidTr="002826A2">
        <w:tc>
          <w:tcPr>
            <w:tcW w:w="1008" w:type="dxa"/>
            <w:shd w:val="clear" w:color="auto" w:fill="auto"/>
          </w:tcPr>
          <w:p w:rsidR="00D16101" w:rsidRPr="00D16101" w:rsidRDefault="00D16101" w:rsidP="00D16101">
            <w:pPr>
              <w:autoSpaceDE w:val="0"/>
              <w:autoSpaceDN w:val="0"/>
              <w:adjustRightInd w:val="0"/>
              <w:spacing w:after="0" w:line="240" w:lineRule="auto"/>
              <w:rPr>
                <w:rFonts w:ascii="Times New Roman" w:eastAsia="Times New Roman" w:hAnsi="Times New Roman" w:cs="Times New Roman"/>
                <w:sz w:val="18"/>
                <w:szCs w:val="18"/>
                <w:lang w:eastAsia="ru-RU"/>
              </w:rPr>
            </w:pPr>
            <w:r w:rsidRPr="00D16101">
              <w:rPr>
                <w:rFonts w:ascii="Times New Roman" w:eastAsia="Times New Roman" w:hAnsi="Times New Roman" w:cs="Times New Roman"/>
                <w:sz w:val="18"/>
                <w:szCs w:val="18"/>
                <w:lang w:eastAsia="ru-RU"/>
              </w:rPr>
              <w:t>вида</w:t>
            </w:r>
          </w:p>
          <w:p w:rsidR="00D16101" w:rsidRPr="00D16101" w:rsidRDefault="00D16101" w:rsidP="00D16101">
            <w:pPr>
              <w:autoSpaceDE w:val="0"/>
              <w:autoSpaceDN w:val="0"/>
              <w:adjustRightInd w:val="0"/>
              <w:spacing w:after="0" w:line="240" w:lineRule="auto"/>
              <w:rPr>
                <w:rFonts w:ascii="Times New Roman" w:eastAsia="Times New Roman" w:hAnsi="Times New Roman" w:cs="Times New Roman"/>
                <w:sz w:val="28"/>
                <w:szCs w:val="28"/>
                <w:lang w:eastAsia="ru-RU"/>
              </w:rPr>
            </w:pPr>
            <w:r w:rsidRPr="00D16101">
              <w:rPr>
                <w:rFonts w:ascii="Times New Roman" w:eastAsia="Times New Roman" w:hAnsi="Times New Roman" w:cs="Times New Roman"/>
                <w:sz w:val="18"/>
                <w:szCs w:val="18"/>
                <w:lang w:eastAsia="ru-RU"/>
              </w:rPr>
              <w:t>расхода</w:t>
            </w:r>
          </w:p>
        </w:tc>
        <w:tc>
          <w:tcPr>
            <w:tcW w:w="2531" w:type="dxa"/>
            <w:shd w:val="clear" w:color="auto" w:fill="auto"/>
          </w:tcPr>
          <w:p w:rsidR="00D16101" w:rsidRPr="00D16101" w:rsidRDefault="00D16101" w:rsidP="00D16101">
            <w:pPr>
              <w:autoSpaceDE w:val="0"/>
              <w:autoSpaceDN w:val="0"/>
              <w:adjustRightInd w:val="0"/>
              <w:spacing w:after="0" w:line="240" w:lineRule="auto"/>
              <w:rPr>
                <w:rFonts w:ascii="Times New Roman" w:eastAsia="Times New Roman" w:hAnsi="Times New Roman" w:cs="Times New Roman"/>
                <w:sz w:val="28"/>
                <w:szCs w:val="28"/>
                <w:lang w:eastAsia="ru-RU"/>
              </w:rPr>
            </w:pPr>
            <w:r w:rsidRPr="00D16101">
              <w:rPr>
                <w:rFonts w:ascii="Times New Roman" w:eastAsia="Times New Roman" w:hAnsi="Times New Roman" w:cs="Times New Roman"/>
                <w:sz w:val="20"/>
                <w:szCs w:val="20"/>
                <w:lang w:eastAsia="ru-RU"/>
              </w:rPr>
              <w:t>Наименование</w:t>
            </w:r>
          </w:p>
        </w:tc>
        <w:tc>
          <w:tcPr>
            <w:tcW w:w="1148" w:type="dxa"/>
            <w:shd w:val="clear" w:color="auto" w:fill="auto"/>
          </w:tcPr>
          <w:p w:rsidR="00D16101" w:rsidRPr="00D16101" w:rsidRDefault="00FF28D9" w:rsidP="00D16101">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Остаток на 01.01.2019</w:t>
            </w:r>
          </w:p>
        </w:tc>
        <w:tc>
          <w:tcPr>
            <w:tcW w:w="1262" w:type="dxa"/>
            <w:shd w:val="clear" w:color="auto" w:fill="auto"/>
          </w:tcPr>
          <w:p w:rsidR="00D16101" w:rsidRPr="00D16101" w:rsidRDefault="00D16101" w:rsidP="00D16101">
            <w:pPr>
              <w:autoSpaceDE w:val="0"/>
              <w:autoSpaceDN w:val="0"/>
              <w:adjustRightInd w:val="0"/>
              <w:spacing w:after="0" w:line="240" w:lineRule="auto"/>
              <w:rPr>
                <w:rFonts w:ascii="Times New Roman" w:eastAsia="Times New Roman" w:hAnsi="Times New Roman" w:cs="Times New Roman"/>
                <w:sz w:val="18"/>
                <w:szCs w:val="18"/>
                <w:lang w:eastAsia="ru-RU"/>
              </w:rPr>
            </w:pPr>
            <w:r w:rsidRPr="00D16101">
              <w:rPr>
                <w:rFonts w:ascii="Times New Roman" w:eastAsia="Times New Roman" w:hAnsi="Times New Roman" w:cs="Times New Roman"/>
                <w:sz w:val="18"/>
                <w:szCs w:val="18"/>
                <w:lang w:eastAsia="ru-RU"/>
              </w:rPr>
              <w:t>Утверждено</w:t>
            </w:r>
          </w:p>
          <w:p w:rsidR="00D16101" w:rsidRPr="00D16101" w:rsidRDefault="00D16101" w:rsidP="00D16101">
            <w:pPr>
              <w:autoSpaceDE w:val="0"/>
              <w:autoSpaceDN w:val="0"/>
              <w:adjustRightInd w:val="0"/>
              <w:spacing w:after="0" w:line="240" w:lineRule="auto"/>
              <w:rPr>
                <w:rFonts w:ascii="Times New Roman" w:eastAsia="Times New Roman" w:hAnsi="Times New Roman" w:cs="Times New Roman"/>
                <w:sz w:val="28"/>
                <w:szCs w:val="28"/>
                <w:lang w:eastAsia="ru-RU"/>
              </w:rPr>
            </w:pPr>
            <w:r w:rsidRPr="00D16101">
              <w:rPr>
                <w:rFonts w:ascii="Times New Roman" w:eastAsia="Times New Roman" w:hAnsi="Times New Roman" w:cs="Times New Roman"/>
                <w:sz w:val="18"/>
                <w:szCs w:val="18"/>
                <w:lang w:eastAsia="ru-RU"/>
              </w:rPr>
              <w:t>в бюджете</w:t>
            </w:r>
          </w:p>
        </w:tc>
        <w:tc>
          <w:tcPr>
            <w:tcW w:w="1276" w:type="dxa"/>
            <w:shd w:val="clear" w:color="auto" w:fill="auto"/>
          </w:tcPr>
          <w:p w:rsidR="00D16101" w:rsidRPr="00D16101" w:rsidRDefault="00D16101" w:rsidP="00D16101">
            <w:pPr>
              <w:autoSpaceDE w:val="0"/>
              <w:autoSpaceDN w:val="0"/>
              <w:adjustRightInd w:val="0"/>
              <w:spacing w:after="0" w:line="240" w:lineRule="auto"/>
              <w:rPr>
                <w:rFonts w:ascii="Times New Roman" w:eastAsia="Times New Roman" w:hAnsi="Times New Roman" w:cs="Times New Roman"/>
                <w:sz w:val="20"/>
                <w:szCs w:val="20"/>
                <w:lang w:eastAsia="ru-RU"/>
              </w:rPr>
            </w:pPr>
            <w:r w:rsidRPr="00D16101">
              <w:rPr>
                <w:rFonts w:ascii="Times New Roman" w:eastAsia="Times New Roman" w:hAnsi="Times New Roman" w:cs="Times New Roman"/>
                <w:sz w:val="20"/>
                <w:szCs w:val="20"/>
                <w:lang w:eastAsia="ru-RU"/>
              </w:rPr>
              <w:t>Исполнено</w:t>
            </w:r>
          </w:p>
          <w:p w:rsidR="00D16101" w:rsidRPr="00D16101" w:rsidRDefault="00D16101" w:rsidP="00FF28D9">
            <w:pPr>
              <w:autoSpaceDE w:val="0"/>
              <w:autoSpaceDN w:val="0"/>
              <w:adjustRightInd w:val="0"/>
              <w:spacing w:after="0" w:line="240" w:lineRule="auto"/>
              <w:rPr>
                <w:rFonts w:ascii="Times New Roman" w:eastAsia="Times New Roman" w:hAnsi="Times New Roman" w:cs="Times New Roman"/>
                <w:sz w:val="28"/>
                <w:szCs w:val="28"/>
                <w:lang w:eastAsia="ru-RU"/>
              </w:rPr>
            </w:pPr>
            <w:r w:rsidRPr="00D16101">
              <w:rPr>
                <w:rFonts w:ascii="Times New Roman" w:eastAsia="Times New Roman" w:hAnsi="Times New Roman" w:cs="Times New Roman"/>
                <w:sz w:val="20"/>
                <w:szCs w:val="20"/>
                <w:lang w:eastAsia="ru-RU"/>
              </w:rPr>
              <w:t>201</w:t>
            </w:r>
            <w:r w:rsidR="00FF28D9">
              <w:rPr>
                <w:rFonts w:ascii="Times New Roman" w:eastAsia="Times New Roman" w:hAnsi="Times New Roman" w:cs="Times New Roman"/>
                <w:sz w:val="20"/>
                <w:szCs w:val="20"/>
                <w:lang w:eastAsia="ru-RU"/>
              </w:rPr>
              <w:t>9</w:t>
            </w:r>
            <w:r w:rsidRPr="00D16101">
              <w:rPr>
                <w:rFonts w:ascii="Times New Roman" w:eastAsia="Times New Roman" w:hAnsi="Times New Roman" w:cs="Times New Roman"/>
                <w:sz w:val="20"/>
                <w:szCs w:val="20"/>
                <w:lang w:eastAsia="ru-RU"/>
              </w:rPr>
              <w:t xml:space="preserve"> год</w:t>
            </w:r>
          </w:p>
        </w:tc>
        <w:tc>
          <w:tcPr>
            <w:tcW w:w="992" w:type="dxa"/>
            <w:shd w:val="clear" w:color="auto" w:fill="auto"/>
          </w:tcPr>
          <w:p w:rsidR="00D16101" w:rsidRPr="00D16101" w:rsidRDefault="00D16101" w:rsidP="00D16101">
            <w:pPr>
              <w:autoSpaceDE w:val="0"/>
              <w:autoSpaceDN w:val="0"/>
              <w:adjustRightInd w:val="0"/>
              <w:spacing w:after="0" w:line="240" w:lineRule="auto"/>
              <w:rPr>
                <w:rFonts w:ascii="Times New Roman" w:eastAsia="Times New Roman" w:hAnsi="Times New Roman" w:cs="Times New Roman"/>
                <w:sz w:val="20"/>
                <w:szCs w:val="20"/>
                <w:lang w:eastAsia="ru-RU"/>
              </w:rPr>
            </w:pPr>
            <w:r w:rsidRPr="00D16101">
              <w:rPr>
                <w:rFonts w:ascii="Times New Roman" w:eastAsia="Times New Roman" w:hAnsi="Times New Roman" w:cs="Times New Roman"/>
                <w:sz w:val="20"/>
                <w:szCs w:val="20"/>
                <w:lang w:eastAsia="ru-RU"/>
              </w:rPr>
              <w:t>%</w:t>
            </w:r>
          </w:p>
          <w:p w:rsidR="00D16101" w:rsidRPr="00D16101" w:rsidRDefault="00D16101" w:rsidP="00D16101">
            <w:pPr>
              <w:autoSpaceDE w:val="0"/>
              <w:autoSpaceDN w:val="0"/>
              <w:adjustRightInd w:val="0"/>
              <w:spacing w:after="0" w:line="240" w:lineRule="auto"/>
              <w:rPr>
                <w:rFonts w:ascii="Times New Roman" w:eastAsia="Times New Roman" w:hAnsi="Times New Roman" w:cs="Times New Roman"/>
                <w:sz w:val="28"/>
                <w:szCs w:val="28"/>
                <w:lang w:eastAsia="ru-RU"/>
              </w:rPr>
            </w:pPr>
            <w:r w:rsidRPr="00D16101">
              <w:rPr>
                <w:rFonts w:ascii="Times New Roman" w:eastAsia="Times New Roman" w:hAnsi="Times New Roman" w:cs="Times New Roman"/>
                <w:sz w:val="20"/>
                <w:szCs w:val="20"/>
                <w:lang w:eastAsia="ru-RU"/>
              </w:rPr>
              <w:t>исполнения</w:t>
            </w:r>
          </w:p>
        </w:tc>
        <w:tc>
          <w:tcPr>
            <w:tcW w:w="992" w:type="dxa"/>
            <w:shd w:val="clear" w:color="auto" w:fill="auto"/>
          </w:tcPr>
          <w:p w:rsidR="00D16101" w:rsidRPr="00D16101" w:rsidRDefault="00FF28D9" w:rsidP="00D16101">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Остаток на 01.01.2020</w:t>
            </w:r>
          </w:p>
        </w:tc>
      </w:tr>
      <w:tr w:rsidR="00D16101" w:rsidRPr="00D16101" w:rsidTr="002826A2">
        <w:tc>
          <w:tcPr>
            <w:tcW w:w="1008" w:type="dxa"/>
            <w:shd w:val="clear" w:color="auto" w:fill="auto"/>
          </w:tcPr>
          <w:p w:rsidR="00D16101" w:rsidRPr="00D16101" w:rsidRDefault="00D16101" w:rsidP="00D16101">
            <w:pPr>
              <w:autoSpaceDE w:val="0"/>
              <w:autoSpaceDN w:val="0"/>
              <w:adjustRightInd w:val="0"/>
              <w:spacing w:after="0" w:line="240" w:lineRule="auto"/>
              <w:rPr>
                <w:rFonts w:ascii="Times New Roman" w:eastAsia="Times New Roman" w:hAnsi="Times New Roman" w:cs="Times New Roman"/>
                <w:sz w:val="28"/>
                <w:szCs w:val="28"/>
                <w:lang w:eastAsia="ru-RU"/>
              </w:rPr>
            </w:pPr>
            <w:r w:rsidRPr="00D16101">
              <w:rPr>
                <w:rFonts w:ascii="Times New Roman" w:eastAsia="Times New Roman" w:hAnsi="Times New Roman" w:cs="Times New Roman"/>
                <w:sz w:val="20"/>
                <w:szCs w:val="20"/>
                <w:lang w:eastAsia="ru-RU"/>
              </w:rPr>
              <w:t>611; 621</w:t>
            </w:r>
          </w:p>
        </w:tc>
        <w:tc>
          <w:tcPr>
            <w:tcW w:w="2531" w:type="dxa"/>
            <w:shd w:val="clear" w:color="auto" w:fill="auto"/>
          </w:tcPr>
          <w:p w:rsidR="00D16101" w:rsidRPr="00D16101" w:rsidRDefault="00D16101" w:rsidP="00D16101">
            <w:pPr>
              <w:autoSpaceDE w:val="0"/>
              <w:autoSpaceDN w:val="0"/>
              <w:adjustRightInd w:val="0"/>
              <w:spacing w:after="0" w:line="240" w:lineRule="auto"/>
              <w:rPr>
                <w:rFonts w:ascii="Times New Roman" w:eastAsia="Times New Roman" w:hAnsi="Times New Roman" w:cs="Times New Roman"/>
                <w:sz w:val="28"/>
                <w:szCs w:val="28"/>
                <w:lang w:eastAsia="ru-RU"/>
              </w:rPr>
            </w:pPr>
            <w:r w:rsidRPr="00D16101">
              <w:rPr>
                <w:rFonts w:ascii="Times New Roman" w:eastAsia="Times New Roman" w:hAnsi="Times New Roman" w:cs="Times New Roman"/>
                <w:sz w:val="20"/>
                <w:szCs w:val="20"/>
                <w:lang w:eastAsia="ru-RU"/>
              </w:rPr>
              <w:t>Субсидии на мун. задание</w:t>
            </w:r>
          </w:p>
        </w:tc>
        <w:tc>
          <w:tcPr>
            <w:tcW w:w="1148" w:type="dxa"/>
            <w:shd w:val="clear" w:color="auto" w:fill="auto"/>
          </w:tcPr>
          <w:p w:rsidR="00D16101" w:rsidRPr="00D16101" w:rsidRDefault="00FF28D9" w:rsidP="00D1610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2037,4</w:t>
            </w:r>
          </w:p>
        </w:tc>
        <w:tc>
          <w:tcPr>
            <w:tcW w:w="1262" w:type="dxa"/>
            <w:shd w:val="clear" w:color="auto" w:fill="auto"/>
          </w:tcPr>
          <w:p w:rsidR="00D16101" w:rsidRPr="00D16101" w:rsidRDefault="00FF28D9" w:rsidP="00D1610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625379,7</w:t>
            </w:r>
          </w:p>
        </w:tc>
        <w:tc>
          <w:tcPr>
            <w:tcW w:w="1276" w:type="dxa"/>
            <w:shd w:val="clear" w:color="auto" w:fill="auto"/>
          </w:tcPr>
          <w:p w:rsidR="00D16101" w:rsidRPr="00D16101" w:rsidRDefault="00FF28D9" w:rsidP="00D1610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616742,1</w:t>
            </w:r>
          </w:p>
        </w:tc>
        <w:tc>
          <w:tcPr>
            <w:tcW w:w="992" w:type="dxa"/>
            <w:shd w:val="clear" w:color="auto" w:fill="auto"/>
          </w:tcPr>
          <w:p w:rsidR="00D16101" w:rsidRPr="00D16101" w:rsidRDefault="00FF28D9" w:rsidP="00D1610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98,6</w:t>
            </w:r>
          </w:p>
        </w:tc>
        <w:tc>
          <w:tcPr>
            <w:tcW w:w="992" w:type="dxa"/>
            <w:shd w:val="clear" w:color="auto" w:fill="auto"/>
          </w:tcPr>
          <w:p w:rsidR="00D16101" w:rsidRPr="00D16101" w:rsidRDefault="00FF28D9" w:rsidP="00D1610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1688,1</w:t>
            </w:r>
          </w:p>
        </w:tc>
      </w:tr>
      <w:tr w:rsidR="00D16101" w:rsidRPr="00D16101" w:rsidTr="002826A2">
        <w:tc>
          <w:tcPr>
            <w:tcW w:w="1008" w:type="dxa"/>
            <w:shd w:val="clear" w:color="auto" w:fill="auto"/>
          </w:tcPr>
          <w:p w:rsidR="00D16101" w:rsidRPr="00D16101" w:rsidRDefault="00D16101" w:rsidP="00D16101">
            <w:pPr>
              <w:autoSpaceDE w:val="0"/>
              <w:autoSpaceDN w:val="0"/>
              <w:adjustRightInd w:val="0"/>
              <w:spacing w:after="0" w:line="240" w:lineRule="auto"/>
              <w:rPr>
                <w:rFonts w:ascii="Times New Roman" w:eastAsia="Times New Roman" w:hAnsi="Times New Roman" w:cs="Times New Roman"/>
                <w:sz w:val="28"/>
                <w:szCs w:val="28"/>
                <w:lang w:eastAsia="ru-RU"/>
              </w:rPr>
            </w:pPr>
            <w:r w:rsidRPr="00D16101">
              <w:rPr>
                <w:rFonts w:ascii="Times New Roman" w:eastAsia="Times New Roman" w:hAnsi="Times New Roman" w:cs="Times New Roman"/>
                <w:sz w:val="20"/>
                <w:szCs w:val="20"/>
                <w:lang w:eastAsia="ru-RU"/>
              </w:rPr>
              <w:t>612; 622</w:t>
            </w:r>
          </w:p>
        </w:tc>
        <w:tc>
          <w:tcPr>
            <w:tcW w:w="2531" w:type="dxa"/>
            <w:shd w:val="clear" w:color="auto" w:fill="auto"/>
          </w:tcPr>
          <w:p w:rsidR="00D16101" w:rsidRPr="00D16101" w:rsidRDefault="00D16101" w:rsidP="00D16101">
            <w:pPr>
              <w:autoSpaceDE w:val="0"/>
              <w:autoSpaceDN w:val="0"/>
              <w:adjustRightInd w:val="0"/>
              <w:spacing w:after="0" w:line="240" w:lineRule="auto"/>
              <w:rPr>
                <w:rFonts w:ascii="Times New Roman" w:eastAsia="Times New Roman" w:hAnsi="Times New Roman" w:cs="Times New Roman"/>
                <w:sz w:val="28"/>
                <w:szCs w:val="28"/>
                <w:lang w:eastAsia="ru-RU"/>
              </w:rPr>
            </w:pPr>
            <w:r w:rsidRPr="00D16101">
              <w:rPr>
                <w:rFonts w:ascii="Times New Roman" w:eastAsia="Times New Roman" w:hAnsi="Times New Roman" w:cs="Times New Roman"/>
                <w:sz w:val="20"/>
                <w:szCs w:val="20"/>
                <w:lang w:eastAsia="ru-RU"/>
              </w:rPr>
              <w:t>Субсидии на иные цели</w:t>
            </w:r>
          </w:p>
        </w:tc>
        <w:tc>
          <w:tcPr>
            <w:tcW w:w="1148" w:type="dxa"/>
            <w:shd w:val="clear" w:color="auto" w:fill="auto"/>
          </w:tcPr>
          <w:p w:rsidR="00D16101" w:rsidRPr="00D16101" w:rsidRDefault="00FF28D9" w:rsidP="00D1610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w:t>
            </w:r>
          </w:p>
        </w:tc>
        <w:tc>
          <w:tcPr>
            <w:tcW w:w="1262" w:type="dxa"/>
            <w:shd w:val="clear" w:color="auto" w:fill="auto"/>
          </w:tcPr>
          <w:p w:rsidR="00D16101" w:rsidRPr="00D16101" w:rsidRDefault="00FF28D9" w:rsidP="00D1610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139213,1</w:t>
            </w:r>
          </w:p>
        </w:tc>
        <w:tc>
          <w:tcPr>
            <w:tcW w:w="1276" w:type="dxa"/>
            <w:shd w:val="clear" w:color="auto" w:fill="auto"/>
          </w:tcPr>
          <w:p w:rsidR="00D16101" w:rsidRPr="00D16101" w:rsidRDefault="00FF28D9" w:rsidP="00D1610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138894,9</w:t>
            </w:r>
          </w:p>
        </w:tc>
        <w:tc>
          <w:tcPr>
            <w:tcW w:w="992" w:type="dxa"/>
            <w:shd w:val="clear" w:color="auto" w:fill="auto"/>
          </w:tcPr>
          <w:p w:rsidR="00D16101" w:rsidRPr="00D16101" w:rsidRDefault="00FF28D9" w:rsidP="00D1610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99,8</w:t>
            </w:r>
          </w:p>
        </w:tc>
        <w:tc>
          <w:tcPr>
            <w:tcW w:w="992" w:type="dxa"/>
            <w:shd w:val="clear" w:color="auto" w:fill="auto"/>
          </w:tcPr>
          <w:p w:rsidR="00D16101" w:rsidRPr="00D16101" w:rsidRDefault="00FF28D9" w:rsidP="00D1610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bl>
    <w:p w:rsidR="00836F4E" w:rsidRDefault="00836F4E" w:rsidP="00836F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F4E">
        <w:rPr>
          <w:rFonts w:ascii="Times New Roman" w:eastAsia="Times New Roman" w:hAnsi="Times New Roman" w:cs="Times New Roman"/>
          <w:sz w:val="24"/>
          <w:szCs w:val="24"/>
          <w:lang w:eastAsia="ru-RU"/>
        </w:rPr>
        <w:t>Доля вышеуказанных субсидий в общем объеме расходов бюджета за 201</w:t>
      </w:r>
      <w:r w:rsidR="00FF28D9">
        <w:rPr>
          <w:rFonts w:ascii="Times New Roman" w:eastAsia="Times New Roman" w:hAnsi="Times New Roman" w:cs="Times New Roman"/>
          <w:sz w:val="24"/>
          <w:szCs w:val="24"/>
          <w:lang w:eastAsia="ru-RU"/>
        </w:rPr>
        <w:t>9</w:t>
      </w:r>
      <w:r w:rsidRPr="00836F4E">
        <w:rPr>
          <w:rFonts w:ascii="Times New Roman" w:eastAsia="Times New Roman" w:hAnsi="Times New Roman" w:cs="Times New Roman"/>
          <w:sz w:val="24"/>
          <w:szCs w:val="24"/>
          <w:lang w:eastAsia="ru-RU"/>
        </w:rPr>
        <w:t xml:space="preserve"> год составила </w:t>
      </w:r>
      <w:r w:rsidR="00FF28D9">
        <w:rPr>
          <w:rFonts w:ascii="Times New Roman" w:eastAsia="Times New Roman" w:hAnsi="Times New Roman" w:cs="Times New Roman"/>
          <w:sz w:val="24"/>
          <w:szCs w:val="24"/>
          <w:lang w:eastAsia="ru-RU"/>
        </w:rPr>
        <w:t>60,6</w:t>
      </w:r>
      <w:r w:rsidR="00BF4945" w:rsidRPr="00836F4E">
        <w:rPr>
          <w:rFonts w:ascii="Times New Roman" w:eastAsia="Times New Roman" w:hAnsi="Times New Roman" w:cs="Times New Roman"/>
          <w:sz w:val="24"/>
          <w:szCs w:val="24"/>
          <w:lang w:eastAsia="ru-RU"/>
        </w:rPr>
        <w:t>%,</w:t>
      </w:r>
      <w:r w:rsidR="00FF28D9">
        <w:rPr>
          <w:rFonts w:ascii="Times New Roman" w:eastAsia="Times New Roman" w:hAnsi="Times New Roman" w:cs="Times New Roman"/>
          <w:sz w:val="24"/>
          <w:szCs w:val="24"/>
          <w:lang w:eastAsia="ru-RU"/>
        </w:rPr>
        <w:t xml:space="preserve"> что ниже </w:t>
      </w:r>
      <w:r w:rsidRPr="00836F4E">
        <w:rPr>
          <w:rFonts w:ascii="Times New Roman" w:eastAsia="Times New Roman" w:hAnsi="Times New Roman" w:cs="Times New Roman"/>
          <w:sz w:val="24"/>
          <w:szCs w:val="24"/>
          <w:lang w:eastAsia="ru-RU"/>
        </w:rPr>
        <w:t>по отношению к 201</w:t>
      </w:r>
      <w:r w:rsidR="00FF28D9">
        <w:rPr>
          <w:rFonts w:ascii="Times New Roman" w:eastAsia="Times New Roman" w:hAnsi="Times New Roman" w:cs="Times New Roman"/>
          <w:sz w:val="24"/>
          <w:szCs w:val="24"/>
          <w:lang w:eastAsia="ru-RU"/>
        </w:rPr>
        <w:t>8</w:t>
      </w:r>
      <w:r w:rsidRPr="00836F4E">
        <w:rPr>
          <w:rFonts w:ascii="Times New Roman" w:eastAsia="Times New Roman" w:hAnsi="Times New Roman" w:cs="Times New Roman"/>
          <w:sz w:val="24"/>
          <w:szCs w:val="24"/>
          <w:lang w:eastAsia="ru-RU"/>
        </w:rPr>
        <w:t xml:space="preserve"> году на </w:t>
      </w:r>
      <w:r w:rsidR="00FF28D9">
        <w:rPr>
          <w:rFonts w:ascii="Times New Roman" w:eastAsia="Times New Roman" w:hAnsi="Times New Roman" w:cs="Times New Roman"/>
          <w:sz w:val="24"/>
          <w:szCs w:val="24"/>
          <w:lang w:eastAsia="ru-RU"/>
        </w:rPr>
        <w:t>3,2</w:t>
      </w:r>
      <w:r w:rsidRPr="00836F4E">
        <w:rPr>
          <w:rFonts w:ascii="Times New Roman" w:eastAsia="Times New Roman" w:hAnsi="Times New Roman" w:cs="Times New Roman"/>
          <w:sz w:val="24"/>
          <w:szCs w:val="24"/>
          <w:lang w:eastAsia="ru-RU"/>
        </w:rPr>
        <w:t>%.</w:t>
      </w:r>
    </w:p>
    <w:p w:rsidR="00454020" w:rsidRPr="002925AD" w:rsidRDefault="00C97B8E" w:rsidP="00454020">
      <w:pPr>
        <w:shd w:val="clear" w:color="auto" w:fill="FFFFFF"/>
        <w:spacing w:after="0"/>
        <w:ind w:firstLine="709"/>
        <w:jc w:val="both"/>
        <w:rPr>
          <w:rFonts w:ascii="Times New Roman" w:hAnsi="Times New Roman" w:cs="Times New Roman"/>
          <w:sz w:val="24"/>
          <w:szCs w:val="24"/>
        </w:rPr>
      </w:pPr>
      <w:r w:rsidRPr="002925AD">
        <w:rPr>
          <w:rFonts w:ascii="Times New Roman" w:hAnsi="Times New Roman" w:cs="Times New Roman"/>
          <w:sz w:val="24"/>
          <w:szCs w:val="24"/>
        </w:rPr>
        <w:t xml:space="preserve">Субсидии на выполнение муниципального задания освоены в сумме </w:t>
      </w:r>
      <w:r w:rsidR="00454020" w:rsidRPr="002925AD">
        <w:rPr>
          <w:rFonts w:ascii="Times New Roman" w:hAnsi="Times New Roman" w:cs="Times New Roman"/>
          <w:sz w:val="24"/>
          <w:szCs w:val="24"/>
        </w:rPr>
        <w:t>616 742,1 тыс.</w:t>
      </w:r>
      <w:r w:rsidRPr="002925AD">
        <w:rPr>
          <w:rFonts w:ascii="Times New Roman" w:hAnsi="Times New Roman" w:cs="Times New Roman"/>
          <w:sz w:val="24"/>
          <w:szCs w:val="24"/>
        </w:rPr>
        <w:t xml:space="preserve"> руб. или на 98,</w:t>
      </w:r>
      <w:r w:rsidR="00454020" w:rsidRPr="002925AD">
        <w:rPr>
          <w:rFonts w:ascii="Times New Roman" w:hAnsi="Times New Roman" w:cs="Times New Roman"/>
          <w:sz w:val="24"/>
          <w:szCs w:val="24"/>
        </w:rPr>
        <w:t>6</w:t>
      </w:r>
      <w:r w:rsidRPr="002925AD">
        <w:rPr>
          <w:rFonts w:ascii="Times New Roman" w:hAnsi="Times New Roman" w:cs="Times New Roman"/>
          <w:sz w:val="24"/>
          <w:szCs w:val="24"/>
        </w:rPr>
        <w:t xml:space="preserve"> % от утвержденных плановых назначений. Наибольший процент исполнения средств сложился </w:t>
      </w:r>
      <w:r w:rsidR="00356F46" w:rsidRPr="002925AD">
        <w:rPr>
          <w:rFonts w:ascii="Times New Roman" w:hAnsi="Times New Roman" w:cs="Times New Roman"/>
          <w:sz w:val="24"/>
          <w:szCs w:val="24"/>
        </w:rPr>
        <w:t>по учреждениям</w:t>
      </w:r>
      <w:r w:rsidR="002925AD" w:rsidRPr="002925AD">
        <w:rPr>
          <w:rFonts w:ascii="Times New Roman" w:hAnsi="Times New Roman" w:cs="Times New Roman"/>
          <w:sz w:val="24"/>
          <w:szCs w:val="24"/>
        </w:rPr>
        <w:t>,</w:t>
      </w:r>
      <w:r w:rsidR="00454020" w:rsidRPr="002925AD">
        <w:rPr>
          <w:rFonts w:ascii="Times New Roman" w:hAnsi="Times New Roman" w:cs="Times New Roman"/>
          <w:sz w:val="24"/>
          <w:szCs w:val="24"/>
        </w:rPr>
        <w:t xml:space="preserve"> подведомственным отделу образовани</w:t>
      </w:r>
      <w:r w:rsidR="002925AD" w:rsidRPr="002925AD">
        <w:rPr>
          <w:rFonts w:ascii="Times New Roman" w:hAnsi="Times New Roman" w:cs="Times New Roman"/>
          <w:sz w:val="24"/>
          <w:szCs w:val="24"/>
        </w:rPr>
        <w:t xml:space="preserve">я </w:t>
      </w:r>
      <w:r w:rsidR="0075470F">
        <w:rPr>
          <w:rFonts w:ascii="Times New Roman" w:hAnsi="Times New Roman" w:cs="Times New Roman"/>
          <w:sz w:val="24"/>
          <w:szCs w:val="24"/>
        </w:rPr>
        <w:t>администрации города</w:t>
      </w:r>
      <w:r w:rsidR="00454020" w:rsidRPr="002925AD">
        <w:rPr>
          <w:rFonts w:ascii="Times New Roman" w:hAnsi="Times New Roman" w:cs="Times New Roman"/>
          <w:sz w:val="24"/>
          <w:szCs w:val="24"/>
        </w:rPr>
        <w:t xml:space="preserve"> -99%.</w:t>
      </w:r>
    </w:p>
    <w:p w:rsidR="00C97B8E" w:rsidRPr="00454020" w:rsidRDefault="00C97B8E" w:rsidP="00454020">
      <w:pPr>
        <w:shd w:val="clear" w:color="auto" w:fill="FFFFFF"/>
        <w:spacing w:after="0"/>
        <w:ind w:firstLine="709"/>
        <w:jc w:val="both"/>
        <w:rPr>
          <w:rFonts w:ascii="Times New Roman" w:hAnsi="Times New Roman" w:cs="Times New Roman"/>
          <w:sz w:val="24"/>
          <w:szCs w:val="24"/>
        </w:rPr>
      </w:pPr>
      <w:r w:rsidRPr="002925AD">
        <w:rPr>
          <w:rFonts w:ascii="Times New Roman" w:hAnsi="Times New Roman" w:cs="Times New Roman"/>
          <w:sz w:val="24"/>
          <w:szCs w:val="24"/>
        </w:rPr>
        <w:t xml:space="preserve">Субсидии на иные цели освоены </w:t>
      </w:r>
      <w:r w:rsidRPr="00454020">
        <w:rPr>
          <w:rFonts w:ascii="Times New Roman" w:hAnsi="Times New Roman" w:cs="Times New Roman"/>
          <w:sz w:val="24"/>
          <w:szCs w:val="24"/>
        </w:rPr>
        <w:t xml:space="preserve">в сумме </w:t>
      </w:r>
      <w:r w:rsidR="00454020">
        <w:rPr>
          <w:rFonts w:ascii="Times New Roman" w:hAnsi="Times New Roman" w:cs="Times New Roman"/>
          <w:sz w:val="24"/>
          <w:szCs w:val="24"/>
        </w:rPr>
        <w:t>138 894,9 тыс.</w:t>
      </w:r>
      <w:r w:rsidRPr="00454020">
        <w:rPr>
          <w:rFonts w:ascii="Times New Roman" w:hAnsi="Times New Roman" w:cs="Times New Roman"/>
          <w:sz w:val="24"/>
          <w:szCs w:val="24"/>
        </w:rPr>
        <w:t xml:space="preserve"> руб. или </w:t>
      </w:r>
      <w:r w:rsidR="00454020">
        <w:rPr>
          <w:rFonts w:ascii="Times New Roman" w:hAnsi="Times New Roman" w:cs="Times New Roman"/>
          <w:sz w:val="24"/>
          <w:szCs w:val="24"/>
        </w:rPr>
        <w:t>99,8</w:t>
      </w:r>
      <w:r w:rsidRPr="00454020">
        <w:rPr>
          <w:rFonts w:ascii="Times New Roman" w:hAnsi="Times New Roman" w:cs="Times New Roman"/>
          <w:sz w:val="24"/>
          <w:szCs w:val="24"/>
        </w:rPr>
        <w:t xml:space="preserve"> % от утверж</w:t>
      </w:r>
      <w:r w:rsidR="004E65F5">
        <w:rPr>
          <w:rFonts w:ascii="Times New Roman" w:hAnsi="Times New Roman" w:cs="Times New Roman"/>
          <w:sz w:val="24"/>
          <w:szCs w:val="24"/>
        </w:rPr>
        <w:t xml:space="preserve">денных плановых назначений. Наименьший </w:t>
      </w:r>
      <w:r w:rsidRPr="00454020">
        <w:rPr>
          <w:rFonts w:ascii="Times New Roman" w:hAnsi="Times New Roman" w:cs="Times New Roman"/>
          <w:sz w:val="24"/>
          <w:szCs w:val="24"/>
        </w:rPr>
        <w:t>процент исполнения средств</w:t>
      </w:r>
      <w:r w:rsidR="004E65F5">
        <w:rPr>
          <w:rFonts w:ascii="Times New Roman" w:hAnsi="Times New Roman" w:cs="Times New Roman"/>
          <w:sz w:val="24"/>
          <w:szCs w:val="24"/>
        </w:rPr>
        <w:t>,</w:t>
      </w:r>
      <w:r w:rsidRPr="00454020">
        <w:rPr>
          <w:rFonts w:ascii="Times New Roman" w:hAnsi="Times New Roman" w:cs="Times New Roman"/>
          <w:sz w:val="24"/>
          <w:szCs w:val="24"/>
        </w:rPr>
        <w:t xml:space="preserve"> выделенных в виде субсидий на иные цели</w:t>
      </w:r>
      <w:r w:rsidR="004E65F5">
        <w:rPr>
          <w:rFonts w:ascii="Times New Roman" w:hAnsi="Times New Roman" w:cs="Times New Roman"/>
          <w:sz w:val="24"/>
          <w:szCs w:val="24"/>
        </w:rPr>
        <w:t>,</w:t>
      </w:r>
      <w:r w:rsidRPr="00454020">
        <w:rPr>
          <w:rFonts w:ascii="Times New Roman" w:hAnsi="Times New Roman" w:cs="Times New Roman"/>
          <w:sz w:val="24"/>
          <w:szCs w:val="24"/>
        </w:rPr>
        <w:t xml:space="preserve"> сложился по учреждениям</w:t>
      </w:r>
      <w:r w:rsidR="002925AD">
        <w:rPr>
          <w:rFonts w:ascii="Times New Roman" w:hAnsi="Times New Roman" w:cs="Times New Roman"/>
          <w:sz w:val="24"/>
          <w:szCs w:val="24"/>
        </w:rPr>
        <w:t>,</w:t>
      </w:r>
      <w:r w:rsidRPr="00454020">
        <w:rPr>
          <w:rFonts w:ascii="Times New Roman" w:hAnsi="Times New Roman" w:cs="Times New Roman"/>
          <w:sz w:val="24"/>
          <w:szCs w:val="24"/>
        </w:rPr>
        <w:t xml:space="preserve"> подведомственным </w:t>
      </w:r>
      <w:r w:rsidR="00454020">
        <w:rPr>
          <w:rFonts w:ascii="Times New Roman" w:hAnsi="Times New Roman" w:cs="Times New Roman"/>
          <w:sz w:val="24"/>
          <w:szCs w:val="24"/>
        </w:rPr>
        <w:t xml:space="preserve">отделу </w:t>
      </w:r>
      <w:r w:rsidRPr="00454020">
        <w:rPr>
          <w:rFonts w:ascii="Times New Roman" w:hAnsi="Times New Roman" w:cs="Times New Roman"/>
          <w:sz w:val="24"/>
          <w:szCs w:val="24"/>
        </w:rPr>
        <w:t xml:space="preserve">культуры </w:t>
      </w:r>
      <w:r w:rsidR="00454020">
        <w:rPr>
          <w:rFonts w:ascii="Times New Roman" w:hAnsi="Times New Roman" w:cs="Times New Roman"/>
          <w:sz w:val="24"/>
          <w:szCs w:val="24"/>
        </w:rPr>
        <w:t>а</w:t>
      </w:r>
      <w:r w:rsidRPr="00454020">
        <w:rPr>
          <w:rFonts w:ascii="Times New Roman" w:hAnsi="Times New Roman" w:cs="Times New Roman"/>
          <w:sz w:val="24"/>
          <w:szCs w:val="24"/>
        </w:rPr>
        <w:t xml:space="preserve">дминистрации города – </w:t>
      </w:r>
      <w:r w:rsidR="00454020">
        <w:rPr>
          <w:rFonts w:ascii="Times New Roman" w:hAnsi="Times New Roman" w:cs="Times New Roman"/>
          <w:sz w:val="24"/>
          <w:szCs w:val="24"/>
        </w:rPr>
        <w:t>94,2</w:t>
      </w:r>
      <w:r w:rsidRPr="00454020">
        <w:rPr>
          <w:rFonts w:ascii="Times New Roman" w:hAnsi="Times New Roman" w:cs="Times New Roman"/>
          <w:sz w:val="24"/>
          <w:szCs w:val="24"/>
        </w:rPr>
        <w:t xml:space="preserve"> %</w:t>
      </w:r>
      <w:r w:rsidR="00454020">
        <w:rPr>
          <w:rFonts w:ascii="Times New Roman" w:hAnsi="Times New Roman" w:cs="Times New Roman"/>
          <w:sz w:val="24"/>
          <w:szCs w:val="24"/>
        </w:rPr>
        <w:t>.</w:t>
      </w:r>
      <w:r w:rsidRPr="00454020">
        <w:rPr>
          <w:rFonts w:ascii="Times New Roman" w:hAnsi="Times New Roman" w:cs="Times New Roman"/>
          <w:sz w:val="24"/>
          <w:szCs w:val="24"/>
        </w:rPr>
        <w:t xml:space="preserve"> Основной причиной неполного освоения средств субсидий на иные цели </w:t>
      </w:r>
      <w:r w:rsidR="002925AD">
        <w:rPr>
          <w:rFonts w:ascii="Times New Roman" w:hAnsi="Times New Roman" w:cs="Times New Roman"/>
          <w:sz w:val="24"/>
          <w:szCs w:val="24"/>
        </w:rPr>
        <w:t>послужило</w:t>
      </w:r>
      <w:r w:rsidRPr="00454020">
        <w:rPr>
          <w:rFonts w:ascii="Times New Roman" w:hAnsi="Times New Roman" w:cs="Times New Roman"/>
          <w:sz w:val="24"/>
          <w:szCs w:val="24"/>
        </w:rPr>
        <w:t xml:space="preserve"> </w:t>
      </w:r>
      <w:r w:rsidR="00B7587F">
        <w:rPr>
          <w:rFonts w:ascii="Times New Roman" w:hAnsi="Times New Roman" w:cs="Times New Roman"/>
          <w:sz w:val="24"/>
          <w:szCs w:val="24"/>
        </w:rPr>
        <w:t xml:space="preserve">отсутствие финансирования </w:t>
      </w:r>
      <w:r w:rsidR="004E65F5">
        <w:rPr>
          <w:rFonts w:ascii="Times New Roman" w:hAnsi="Times New Roman" w:cs="Times New Roman"/>
          <w:sz w:val="24"/>
          <w:szCs w:val="24"/>
        </w:rPr>
        <w:t xml:space="preserve">из краевого бюджета мероприятий </w:t>
      </w:r>
      <w:r w:rsidR="00B7587F">
        <w:rPr>
          <w:rFonts w:ascii="Times New Roman" w:hAnsi="Times New Roman" w:cs="Times New Roman"/>
          <w:sz w:val="24"/>
          <w:szCs w:val="24"/>
        </w:rPr>
        <w:t>по комплектованию книжного фонда</w:t>
      </w:r>
      <w:r w:rsidR="004E65F5">
        <w:rPr>
          <w:rFonts w:ascii="Times New Roman" w:hAnsi="Times New Roman" w:cs="Times New Roman"/>
          <w:sz w:val="24"/>
          <w:szCs w:val="24"/>
        </w:rPr>
        <w:t xml:space="preserve">, а также </w:t>
      </w:r>
      <w:r w:rsidR="00B7587F">
        <w:rPr>
          <w:rFonts w:ascii="Times New Roman" w:hAnsi="Times New Roman" w:cs="Times New Roman"/>
          <w:sz w:val="24"/>
          <w:szCs w:val="24"/>
        </w:rPr>
        <w:t>экономия по результатам проведения конкурсных процедур</w:t>
      </w:r>
      <w:r w:rsidR="002925AD">
        <w:rPr>
          <w:rFonts w:ascii="Times New Roman" w:hAnsi="Times New Roman" w:cs="Times New Roman"/>
          <w:sz w:val="24"/>
          <w:szCs w:val="24"/>
        </w:rPr>
        <w:t>.</w:t>
      </w:r>
      <w:r w:rsidRPr="00454020">
        <w:rPr>
          <w:rFonts w:ascii="Times New Roman" w:hAnsi="Times New Roman" w:cs="Times New Roman"/>
          <w:sz w:val="24"/>
          <w:szCs w:val="24"/>
        </w:rPr>
        <w:t xml:space="preserve"> </w:t>
      </w:r>
    </w:p>
    <w:p w:rsidR="00C97B8E" w:rsidRPr="00B7587F" w:rsidRDefault="00C97B8E" w:rsidP="00B7587F">
      <w:pPr>
        <w:shd w:val="clear" w:color="auto" w:fill="FFFFFF"/>
        <w:ind w:firstLine="709"/>
        <w:jc w:val="both"/>
        <w:rPr>
          <w:rFonts w:ascii="Times New Roman" w:hAnsi="Times New Roman" w:cs="Times New Roman"/>
          <w:sz w:val="24"/>
          <w:szCs w:val="24"/>
        </w:rPr>
      </w:pPr>
      <w:r w:rsidRPr="00B7587F">
        <w:rPr>
          <w:rFonts w:ascii="Times New Roman" w:hAnsi="Times New Roman" w:cs="Times New Roman"/>
          <w:sz w:val="24"/>
          <w:szCs w:val="24"/>
        </w:rPr>
        <w:t>По состоянию на 01.01.20</w:t>
      </w:r>
      <w:r w:rsidR="00B7587F">
        <w:rPr>
          <w:rFonts w:ascii="Times New Roman" w:hAnsi="Times New Roman" w:cs="Times New Roman"/>
          <w:sz w:val="24"/>
          <w:szCs w:val="24"/>
        </w:rPr>
        <w:t>20</w:t>
      </w:r>
      <w:r w:rsidRPr="00B7587F">
        <w:rPr>
          <w:rFonts w:ascii="Times New Roman" w:hAnsi="Times New Roman" w:cs="Times New Roman"/>
          <w:sz w:val="24"/>
          <w:szCs w:val="24"/>
        </w:rPr>
        <w:t xml:space="preserve"> года общий объем неиспользованных остатков субсидий на счетах автономных и бюджетных учреждений </w:t>
      </w:r>
      <w:r w:rsidR="004E65F5">
        <w:rPr>
          <w:rFonts w:ascii="Times New Roman" w:hAnsi="Times New Roman" w:cs="Times New Roman"/>
          <w:sz w:val="24"/>
          <w:szCs w:val="24"/>
        </w:rPr>
        <w:t>сложился в сумме</w:t>
      </w:r>
      <w:r w:rsidRPr="00B7587F">
        <w:rPr>
          <w:rFonts w:ascii="Times New Roman" w:hAnsi="Times New Roman" w:cs="Times New Roman"/>
          <w:sz w:val="24"/>
          <w:szCs w:val="24"/>
        </w:rPr>
        <w:t xml:space="preserve"> </w:t>
      </w:r>
      <w:r w:rsidR="00B7587F">
        <w:rPr>
          <w:rFonts w:ascii="Times New Roman" w:hAnsi="Times New Roman" w:cs="Times New Roman"/>
          <w:sz w:val="24"/>
          <w:szCs w:val="24"/>
        </w:rPr>
        <w:t>1 688,1 тыс.</w:t>
      </w:r>
      <w:r w:rsidRPr="00B7587F">
        <w:rPr>
          <w:rFonts w:ascii="Times New Roman" w:hAnsi="Times New Roman" w:cs="Times New Roman"/>
          <w:sz w:val="24"/>
          <w:szCs w:val="24"/>
        </w:rPr>
        <w:t xml:space="preserve"> руб. (ф. 0503779)</w:t>
      </w:r>
      <w:r w:rsidR="00B7587F">
        <w:rPr>
          <w:rFonts w:ascii="Times New Roman" w:hAnsi="Times New Roman" w:cs="Times New Roman"/>
          <w:sz w:val="24"/>
          <w:szCs w:val="24"/>
        </w:rPr>
        <w:t xml:space="preserve"> за счет </w:t>
      </w:r>
      <w:r w:rsidR="00B7587F" w:rsidRPr="00B7587F">
        <w:rPr>
          <w:rFonts w:ascii="Times New Roman" w:hAnsi="Times New Roman" w:cs="Times New Roman"/>
          <w:sz w:val="24"/>
          <w:szCs w:val="24"/>
        </w:rPr>
        <w:t>остатк</w:t>
      </w:r>
      <w:r w:rsidR="002925AD">
        <w:rPr>
          <w:rFonts w:ascii="Times New Roman" w:hAnsi="Times New Roman" w:cs="Times New Roman"/>
          <w:sz w:val="24"/>
          <w:szCs w:val="24"/>
        </w:rPr>
        <w:t>ов</w:t>
      </w:r>
      <w:r w:rsidR="00B7587F" w:rsidRPr="00B7587F">
        <w:rPr>
          <w:rFonts w:ascii="Times New Roman" w:hAnsi="Times New Roman" w:cs="Times New Roman"/>
          <w:sz w:val="24"/>
          <w:szCs w:val="24"/>
        </w:rPr>
        <w:t xml:space="preserve"> субсидий на выполнение муниципальных заданий</w:t>
      </w:r>
      <w:r w:rsidR="00B7587F">
        <w:rPr>
          <w:rFonts w:ascii="Times New Roman" w:hAnsi="Times New Roman" w:cs="Times New Roman"/>
          <w:sz w:val="24"/>
          <w:szCs w:val="24"/>
        </w:rPr>
        <w:t>.</w:t>
      </w:r>
    </w:p>
    <w:p w:rsidR="00736A28" w:rsidRDefault="00736A28" w:rsidP="00836F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4708" w:rsidRDefault="002D7538" w:rsidP="002D7538">
      <w:pPr>
        <w:pStyle w:val="Default"/>
        <w:ind w:firstLine="709"/>
        <w:jc w:val="center"/>
        <w:rPr>
          <w:b/>
          <w:bCs/>
          <w:sz w:val="28"/>
          <w:szCs w:val="28"/>
        </w:rPr>
      </w:pPr>
      <w:r>
        <w:rPr>
          <w:b/>
          <w:bCs/>
          <w:sz w:val="28"/>
          <w:szCs w:val="28"/>
        </w:rPr>
        <w:t>8</w:t>
      </w:r>
      <w:r w:rsidR="002826A2">
        <w:rPr>
          <w:b/>
          <w:bCs/>
          <w:sz w:val="28"/>
          <w:szCs w:val="28"/>
        </w:rPr>
        <w:t>. Дефицит бюджета, источники его покрытия, состояние муниципального долга</w:t>
      </w:r>
    </w:p>
    <w:p w:rsidR="002D7538" w:rsidRPr="002826A2" w:rsidRDefault="002D7538" w:rsidP="002D7538">
      <w:pPr>
        <w:pStyle w:val="Default"/>
        <w:ind w:firstLine="709"/>
        <w:jc w:val="center"/>
        <w:rPr>
          <w:sz w:val="28"/>
          <w:szCs w:val="28"/>
        </w:rPr>
      </w:pPr>
    </w:p>
    <w:p w:rsidR="00814708" w:rsidRPr="00A41A3F" w:rsidRDefault="00356F46" w:rsidP="00814708">
      <w:pPr>
        <w:pStyle w:val="Default"/>
        <w:ind w:firstLine="709"/>
        <w:jc w:val="both"/>
      </w:pPr>
      <w:r w:rsidRPr="00A41A3F">
        <w:t>В первоначальном варианте бюджет был утвержден с профицитом в размере 18 900 тыс. рублей. По результатам уточненного</w:t>
      </w:r>
      <w:r w:rsidR="00814708" w:rsidRPr="00A41A3F">
        <w:t xml:space="preserve"> план</w:t>
      </w:r>
      <w:r w:rsidRPr="00A41A3F">
        <w:t>а</w:t>
      </w:r>
      <w:r w:rsidR="00814708" w:rsidRPr="00A41A3F">
        <w:t xml:space="preserve"> профицит бюджета на 2019 год утвержден в размере 12 826,3 тыс. рублей. </w:t>
      </w:r>
      <w:r w:rsidRPr="00A41A3F">
        <w:t xml:space="preserve">По итогам 2019 года </w:t>
      </w:r>
      <w:r w:rsidR="000659B5">
        <w:t xml:space="preserve">в результате </w:t>
      </w:r>
      <w:r w:rsidRPr="00A41A3F">
        <w:t>неисполнени</w:t>
      </w:r>
      <w:r w:rsidR="003465FF">
        <w:t>я</w:t>
      </w:r>
      <w:r w:rsidRPr="00A41A3F">
        <w:t xml:space="preserve"> расходов на 8,1 %, бюджет города профицит</w:t>
      </w:r>
      <w:r w:rsidR="000659B5">
        <w:t xml:space="preserve"> увеличился и составил </w:t>
      </w:r>
      <w:r w:rsidRPr="00A41A3F">
        <w:t>36 150,6 тыс. рублей</w:t>
      </w:r>
      <w:r w:rsidR="003465FF">
        <w:t xml:space="preserve">, источником которого послужили </w:t>
      </w:r>
      <w:r w:rsidR="003465FF" w:rsidRPr="00A41A3F">
        <w:t>изменения</w:t>
      </w:r>
      <w:r w:rsidR="00814708" w:rsidRPr="00A41A3F">
        <w:t xml:space="preserve"> остатк</w:t>
      </w:r>
      <w:r w:rsidR="00CD093C" w:rsidRPr="00A41A3F">
        <w:t>ов</w:t>
      </w:r>
      <w:r w:rsidR="00814708" w:rsidRPr="00A41A3F">
        <w:t xml:space="preserve"> на счетах в сумме 17 350,6 тыс. рублей и полученн</w:t>
      </w:r>
      <w:r w:rsidR="003465FF">
        <w:t xml:space="preserve">ый </w:t>
      </w:r>
      <w:r w:rsidR="00814708" w:rsidRPr="00A41A3F">
        <w:t>кредит</w:t>
      </w:r>
      <w:r w:rsidR="00CD093C" w:rsidRPr="00A41A3F">
        <w:t>а</w:t>
      </w:r>
      <w:r w:rsidR="00814708" w:rsidRPr="00A41A3F">
        <w:t xml:space="preserve"> из краевого бюджета в размере 18 800 тыс. рублей.</w:t>
      </w:r>
      <w:r w:rsidR="005F06CE" w:rsidRPr="00A41A3F">
        <w:t xml:space="preserve"> </w:t>
      </w:r>
    </w:p>
    <w:p w:rsidR="00736A28" w:rsidRDefault="00814708" w:rsidP="002826A2">
      <w:pPr>
        <w:autoSpaceDE w:val="0"/>
        <w:autoSpaceDN w:val="0"/>
        <w:adjustRightInd w:val="0"/>
        <w:spacing w:after="0" w:line="240" w:lineRule="auto"/>
        <w:ind w:firstLine="709"/>
        <w:jc w:val="both"/>
        <w:rPr>
          <w:rFonts w:ascii="Times New Roman" w:hAnsi="Times New Roman" w:cs="Times New Roman"/>
          <w:sz w:val="24"/>
          <w:szCs w:val="24"/>
        </w:rPr>
      </w:pPr>
      <w:r w:rsidRPr="00D32597">
        <w:rPr>
          <w:rFonts w:ascii="Times New Roman" w:hAnsi="Times New Roman" w:cs="Times New Roman"/>
          <w:sz w:val="24"/>
          <w:szCs w:val="24"/>
        </w:rPr>
        <w:t>Анализ дефицита (профицита) бюджета за 201</w:t>
      </w:r>
      <w:r w:rsidR="00D32597">
        <w:rPr>
          <w:rFonts w:ascii="Times New Roman" w:hAnsi="Times New Roman" w:cs="Times New Roman"/>
          <w:sz w:val="24"/>
          <w:szCs w:val="24"/>
        </w:rPr>
        <w:t>6</w:t>
      </w:r>
      <w:r w:rsidRPr="00D32597">
        <w:rPr>
          <w:rFonts w:ascii="Times New Roman" w:hAnsi="Times New Roman" w:cs="Times New Roman"/>
          <w:sz w:val="24"/>
          <w:szCs w:val="24"/>
        </w:rPr>
        <w:t>-201</w:t>
      </w:r>
      <w:r w:rsidR="00D32597">
        <w:rPr>
          <w:rFonts w:ascii="Times New Roman" w:hAnsi="Times New Roman" w:cs="Times New Roman"/>
          <w:sz w:val="24"/>
          <w:szCs w:val="24"/>
        </w:rPr>
        <w:t>9</w:t>
      </w:r>
      <w:r w:rsidRPr="00D32597">
        <w:rPr>
          <w:rFonts w:ascii="Times New Roman" w:hAnsi="Times New Roman" w:cs="Times New Roman"/>
          <w:sz w:val="24"/>
          <w:szCs w:val="24"/>
        </w:rPr>
        <w:t xml:space="preserve"> годы показывает его </w:t>
      </w:r>
      <w:r w:rsidR="002A338F">
        <w:rPr>
          <w:rFonts w:ascii="Times New Roman" w:hAnsi="Times New Roman" w:cs="Times New Roman"/>
          <w:sz w:val="24"/>
          <w:szCs w:val="24"/>
        </w:rPr>
        <w:t>положительную</w:t>
      </w:r>
      <w:r w:rsidRPr="00D32597">
        <w:rPr>
          <w:rFonts w:ascii="Times New Roman" w:hAnsi="Times New Roman" w:cs="Times New Roman"/>
          <w:sz w:val="24"/>
          <w:szCs w:val="24"/>
        </w:rPr>
        <w:t xml:space="preserve"> динамику</w:t>
      </w:r>
      <w:r w:rsidR="002A338F">
        <w:rPr>
          <w:rFonts w:ascii="Times New Roman" w:hAnsi="Times New Roman" w:cs="Times New Roman"/>
          <w:sz w:val="24"/>
          <w:szCs w:val="24"/>
        </w:rPr>
        <w:t>.  В первые бюджет города исполнен с профицитом</w:t>
      </w:r>
      <w:r w:rsidRPr="00D32597">
        <w:rPr>
          <w:rFonts w:ascii="Times New Roman" w:hAnsi="Times New Roman" w:cs="Times New Roman"/>
          <w:sz w:val="24"/>
          <w:szCs w:val="24"/>
        </w:rPr>
        <w:t>:</w:t>
      </w:r>
    </w:p>
    <w:p w:rsidR="002A338F" w:rsidRPr="002925AD" w:rsidRDefault="001846A3" w:rsidP="001846A3">
      <w:pPr>
        <w:autoSpaceDE w:val="0"/>
        <w:autoSpaceDN w:val="0"/>
        <w:adjustRightInd w:val="0"/>
        <w:spacing w:after="0" w:line="240" w:lineRule="auto"/>
        <w:ind w:firstLine="709"/>
        <w:jc w:val="right"/>
        <w:rPr>
          <w:rFonts w:ascii="Times New Roman" w:hAnsi="Times New Roman" w:cs="Times New Roman"/>
          <w:sz w:val="24"/>
          <w:szCs w:val="24"/>
        </w:rPr>
      </w:pPr>
      <w:r w:rsidRPr="002925AD">
        <w:rPr>
          <w:rFonts w:ascii="Times New Roman" w:hAnsi="Times New Roman" w:cs="Times New Roman"/>
          <w:bCs/>
          <w:sz w:val="24"/>
          <w:szCs w:val="24"/>
        </w:rPr>
        <w:t>в тыс. рублей</w:t>
      </w:r>
    </w:p>
    <w:tbl>
      <w:tblPr>
        <w:tblStyle w:val="a3"/>
        <w:tblW w:w="9209" w:type="dxa"/>
        <w:tblLook w:val="04A0" w:firstRow="1" w:lastRow="0" w:firstColumn="1" w:lastColumn="0" w:noHBand="0" w:noVBand="1"/>
      </w:tblPr>
      <w:tblGrid>
        <w:gridCol w:w="2972"/>
        <w:gridCol w:w="1418"/>
        <w:gridCol w:w="1417"/>
        <w:gridCol w:w="1869"/>
        <w:gridCol w:w="1533"/>
      </w:tblGrid>
      <w:tr w:rsidR="00CD093C" w:rsidTr="002826A2">
        <w:tc>
          <w:tcPr>
            <w:tcW w:w="2972" w:type="dxa"/>
          </w:tcPr>
          <w:p w:rsidR="00CD093C" w:rsidRPr="002826A2" w:rsidRDefault="00CD093C" w:rsidP="00814708">
            <w:pPr>
              <w:autoSpaceDE w:val="0"/>
              <w:autoSpaceDN w:val="0"/>
              <w:adjustRightInd w:val="0"/>
              <w:jc w:val="both"/>
              <w:rPr>
                <w:rFonts w:ascii="Times New Roman" w:hAnsi="Times New Roman" w:cs="Times New Roman"/>
                <w:bCs/>
                <w:sz w:val="20"/>
                <w:szCs w:val="20"/>
              </w:rPr>
            </w:pPr>
            <w:r w:rsidRPr="002826A2">
              <w:rPr>
                <w:rFonts w:ascii="Times New Roman" w:hAnsi="Times New Roman" w:cs="Times New Roman"/>
                <w:bCs/>
                <w:sz w:val="20"/>
                <w:szCs w:val="20"/>
              </w:rPr>
              <w:t>Показатель</w:t>
            </w:r>
          </w:p>
        </w:tc>
        <w:tc>
          <w:tcPr>
            <w:tcW w:w="1418" w:type="dxa"/>
          </w:tcPr>
          <w:p w:rsidR="00CD093C" w:rsidRPr="002826A2" w:rsidRDefault="00CD093C" w:rsidP="002826A2">
            <w:pPr>
              <w:autoSpaceDE w:val="0"/>
              <w:autoSpaceDN w:val="0"/>
              <w:adjustRightInd w:val="0"/>
              <w:jc w:val="center"/>
              <w:rPr>
                <w:rFonts w:ascii="Times New Roman" w:hAnsi="Times New Roman" w:cs="Times New Roman"/>
                <w:bCs/>
                <w:sz w:val="20"/>
                <w:szCs w:val="20"/>
              </w:rPr>
            </w:pPr>
            <w:r w:rsidRPr="002826A2">
              <w:rPr>
                <w:rFonts w:ascii="Times New Roman" w:hAnsi="Times New Roman" w:cs="Times New Roman"/>
                <w:bCs/>
                <w:sz w:val="20"/>
                <w:szCs w:val="20"/>
              </w:rPr>
              <w:t>2016 год</w:t>
            </w:r>
          </w:p>
        </w:tc>
        <w:tc>
          <w:tcPr>
            <w:tcW w:w="1417" w:type="dxa"/>
          </w:tcPr>
          <w:p w:rsidR="00CD093C" w:rsidRPr="002826A2" w:rsidRDefault="00CD093C" w:rsidP="002826A2">
            <w:pPr>
              <w:autoSpaceDE w:val="0"/>
              <w:autoSpaceDN w:val="0"/>
              <w:adjustRightInd w:val="0"/>
              <w:jc w:val="center"/>
              <w:rPr>
                <w:rFonts w:ascii="Times New Roman" w:hAnsi="Times New Roman" w:cs="Times New Roman"/>
                <w:bCs/>
                <w:sz w:val="20"/>
                <w:szCs w:val="20"/>
              </w:rPr>
            </w:pPr>
            <w:r w:rsidRPr="002826A2">
              <w:rPr>
                <w:rFonts w:ascii="Times New Roman" w:hAnsi="Times New Roman" w:cs="Times New Roman"/>
                <w:bCs/>
                <w:sz w:val="20"/>
                <w:szCs w:val="20"/>
              </w:rPr>
              <w:t>2017 год</w:t>
            </w:r>
          </w:p>
        </w:tc>
        <w:tc>
          <w:tcPr>
            <w:tcW w:w="1869" w:type="dxa"/>
          </w:tcPr>
          <w:p w:rsidR="00CD093C" w:rsidRPr="002826A2" w:rsidRDefault="00CD093C" w:rsidP="002826A2">
            <w:pPr>
              <w:autoSpaceDE w:val="0"/>
              <w:autoSpaceDN w:val="0"/>
              <w:adjustRightInd w:val="0"/>
              <w:jc w:val="center"/>
              <w:rPr>
                <w:rFonts w:ascii="Times New Roman" w:hAnsi="Times New Roman" w:cs="Times New Roman"/>
                <w:bCs/>
                <w:sz w:val="20"/>
                <w:szCs w:val="20"/>
              </w:rPr>
            </w:pPr>
            <w:r w:rsidRPr="002826A2">
              <w:rPr>
                <w:rFonts w:ascii="Times New Roman" w:hAnsi="Times New Roman" w:cs="Times New Roman"/>
                <w:bCs/>
                <w:sz w:val="20"/>
                <w:szCs w:val="20"/>
              </w:rPr>
              <w:t>2018 год</w:t>
            </w:r>
          </w:p>
        </w:tc>
        <w:tc>
          <w:tcPr>
            <w:tcW w:w="1533" w:type="dxa"/>
          </w:tcPr>
          <w:p w:rsidR="00CD093C" w:rsidRPr="002826A2" w:rsidRDefault="00CD093C" w:rsidP="002826A2">
            <w:pPr>
              <w:autoSpaceDE w:val="0"/>
              <w:autoSpaceDN w:val="0"/>
              <w:adjustRightInd w:val="0"/>
              <w:jc w:val="center"/>
              <w:rPr>
                <w:rFonts w:ascii="Times New Roman" w:hAnsi="Times New Roman" w:cs="Times New Roman"/>
                <w:bCs/>
                <w:sz w:val="20"/>
                <w:szCs w:val="20"/>
              </w:rPr>
            </w:pPr>
            <w:r w:rsidRPr="002826A2">
              <w:rPr>
                <w:rFonts w:ascii="Times New Roman" w:hAnsi="Times New Roman" w:cs="Times New Roman"/>
                <w:bCs/>
                <w:sz w:val="20"/>
                <w:szCs w:val="20"/>
              </w:rPr>
              <w:t>2019 год</w:t>
            </w:r>
          </w:p>
        </w:tc>
      </w:tr>
      <w:tr w:rsidR="00CD093C" w:rsidTr="002826A2">
        <w:tc>
          <w:tcPr>
            <w:tcW w:w="2972" w:type="dxa"/>
          </w:tcPr>
          <w:p w:rsidR="00CD093C" w:rsidRPr="002826A2" w:rsidRDefault="00CD093C" w:rsidP="001846A3">
            <w:pPr>
              <w:autoSpaceDE w:val="0"/>
              <w:autoSpaceDN w:val="0"/>
              <w:adjustRightInd w:val="0"/>
              <w:jc w:val="both"/>
              <w:rPr>
                <w:rFonts w:ascii="Times New Roman" w:hAnsi="Times New Roman" w:cs="Times New Roman"/>
                <w:bCs/>
                <w:sz w:val="20"/>
                <w:szCs w:val="20"/>
              </w:rPr>
            </w:pPr>
            <w:r w:rsidRPr="002826A2">
              <w:rPr>
                <w:rFonts w:ascii="Times New Roman" w:hAnsi="Times New Roman" w:cs="Times New Roman"/>
                <w:bCs/>
                <w:sz w:val="20"/>
                <w:szCs w:val="20"/>
              </w:rPr>
              <w:t>Дефицит(-), профицит (+)</w:t>
            </w:r>
            <w:r w:rsidR="001846A3">
              <w:rPr>
                <w:rFonts w:ascii="Times New Roman" w:hAnsi="Times New Roman" w:cs="Times New Roman"/>
                <w:bCs/>
                <w:sz w:val="20"/>
                <w:szCs w:val="20"/>
              </w:rPr>
              <w:t xml:space="preserve">, </w:t>
            </w:r>
          </w:p>
        </w:tc>
        <w:tc>
          <w:tcPr>
            <w:tcW w:w="1418" w:type="dxa"/>
          </w:tcPr>
          <w:p w:rsidR="00CD093C" w:rsidRPr="002826A2" w:rsidRDefault="00CD093C" w:rsidP="002826A2">
            <w:pPr>
              <w:autoSpaceDE w:val="0"/>
              <w:autoSpaceDN w:val="0"/>
              <w:adjustRightInd w:val="0"/>
              <w:jc w:val="right"/>
              <w:rPr>
                <w:rFonts w:ascii="Times New Roman" w:hAnsi="Times New Roman" w:cs="Times New Roman"/>
                <w:bCs/>
                <w:sz w:val="20"/>
                <w:szCs w:val="20"/>
              </w:rPr>
            </w:pPr>
            <w:r w:rsidRPr="002826A2">
              <w:rPr>
                <w:rFonts w:ascii="Times New Roman" w:hAnsi="Times New Roman" w:cs="Times New Roman"/>
                <w:bCs/>
                <w:sz w:val="20"/>
                <w:szCs w:val="20"/>
              </w:rPr>
              <w:t>- 43</w:t>
            </w:r>
            <w:r w:rsidR="002826A2">
              <w:rPr>
                <w:rFonts w:ascii="Times New Roman" w:hAnsi="Times New Roman" w:cs="Times New Roman"/>
                <w:bCs/>
                <w:sz w:val="20"/>
                <w:szCs w:val="20"/>
              </w:rPr>
              <w:t xml:space="preserve"> </w:t>
            </w:r>
            <w:r w:rsidRPr="002826A2">
              <w:rPr>
                <w:rFonts w:ascii="Times New Roman" w:hAnsi="Times New Roman" w:cs="Times New Roman"/>
                <w:bCs/>
                <w:sz w:val="20"/>
                <w:szCs w:val="20"/>
              </w:rPr>
              <w:t>100,0</w:t>
            </w:r>
          </w:p>
        </w:tc>
        <w:tc>
          <w:tcPr>
            <w:tcW w:w="1417" w:type="dxa"/>
          </w:tcPr>
          <w:p w:rsidR="00CD093C" w:rsidRPr="002826A2" w:rsidRDefault="00CD093C" w:rsidP="002826A2">
            <w:pPr>
              <w:autoSpaceDE w:val="0"/>
              <w:autoSpaceDN w:val="0"/>
              <w:adjustRightInd w:val="0"/>
              <w:jc w:val="right"/>
              <w:rPr>
                <w:rFonts w:ascii="Times New Roman" w:hAnsi="Times New Roman" w:cs="Times New Roman"/>
                <w:bCs/>
                <w:sz w:val="20"/>
                <w:szCs w:val="20"/>
              </w:rPr>
            </w:pPr>
            <w:r w:rsidRPr="002826A2">
              <w:rPr>
                <w:rFonts w:ascii="Times New Roman" w:hAnsi="Times New Roman" w:cs="Times New Roman"/>
                <w:bCs/>
                <w:sz w:val="20"/>
                <w:szCs w:val="20"/>
              </w:rPr>
              <w:t>-22</w:t>
            </w:r>
            <w:r w:rsidR="002826A2">
              <w:rPr>
                <w:rFonts w:ascii="Times New Roman" w:hAnsi="Times New Roman" w:cs="Times New Roman"/>
                <w:bCs/>
                <w:sz w:val="20"/>
                <w:szCs w:val="20"/>
              </w:rPr>
              <w:t xml:space="preserve"> </w:t>
            </w:r>
            <w:r w:rsidRPr="002826A2">
              <w:rPr>
                <w:rFonts w:ascii="Times New Roman" w:hAnsi="Times New Roman" w:cs="Times New Roman"/>
                <w:bCs/>
                <w:sz w:val="20"/>
                <w:szCs w:val="20"/>
              </w:rPr>
              <w:t>400,0</w:t>
            </w:r>
          </w:p>
        </w:tc>
        <w:tc>
          <w:tcPr>
            <w:tcW w:w="1869" w:type="dxa"/>
          </w:tcPr>
          <w:p w:rsidR="00CD093C" w:rsidRPr="002826A2" w:rsidRDefault="00CD093C" w:rsidP="002826A2">
            <w:pPr>
              <w:autoSpaceDE w:val="0"/>
              <w:autoSpaceDN w:val="0"/>
              <w:adjustRightInd w:val="0"/>
              <w:jc w:val="right"/>
              <w:rPr>
                <w:rFonts w:ascii="Times New Roman" w:hAnsi="Times New Roman" w:cs="Times New Roman"/>
                <w:bCs/>
                <w:sz w:val="20"/>
                <w:szCs w:val="20"/>
              </w:rPr>
            </w:pPr>
            <w:r w:rsidRPr="002826A2">
              <w:rPr>
                <w:rFonts w:ascii="Times New Roman" w:hAnsi="Times New Roman" w:cs="Times New Roman"/>
                <w:bCs/>
                <w:sz w:val="20"/>
                <w:szCs w:val="20"/>
              </w:rPr>
              <w:t>-25</w:t>
            </w:r>
            <w:r w:rsidR="002826A2">
              <w:rPr>
                <w:rFonts w:ascii="Times New Roman" w:hAnsi="Times New Roman" w:cs="Times New Roman"/>
                <w:bCs/>
                <w:sz w:val="20"/>
                <w:szCs w:val="20"/>
              </w:rPr>
              <w:t xml:space="preserve"> </w:t>
            </w:r>
            <w:r w:rsidRPr="002826A2">
              <w:rPr>
                <w:rFonts w:ascii="Times New Roman" w:hAnsi="Times New Roman" w:cs="Times New Roman"/>
                <w:bCs/>
                <w:sz w:val="20"/>
                <w:szCs w:val="20"/>
              </w:rPr>
              <w:t>453,0</w:t>
            </w:r>
          </w:p>
        </w:tc>
        <w:tc>
          <w:tcPr>
            <w:tcW w:w="1533" w:type="dxa"/>
          </w:tcPr>
          <w:p w:rsidR="00CD093C" w:rsidRPr="002826A2" w:rsidRDefault="00CD093C" w:rsidP="002826A2">
            <w:pPr>
              <w:autoSpaceDE w:val="0"/>
              <w:autoSpaceDN w:val="0"/>
              <w:adjustRightInd w:val="0"/>
              <w:jc w:val="right"/>
              <w:rPr>
                <w:rFonts w:ascii="Times New Roman" w:hAnsi="Times New Roman" w:cs="Times New Roman"/>
                <w:bCs/>
                <w:sz w:val="20"/>
                <w:szCs w:val="20"/>
              </w:rPr>
            </w:pPr>
            <w:r w:rsidRPr="002826A2">
              <w:rPr>
                <w:rFonts w:ascii="Times New Roman" w:hAnsi="Times New Roman" w:cs="Times New Roman"/>
                <w:bCs/>
                <w:sz w:val="20"/>
                <w:szCs w:val="20"/>
              </w:rPr>
              <w:t>+ 36</w:t>
            </w:r>
            <w:r w:rsidR="002826A2">
              <w:rPr>
                <w:rFonts w:ascii="Times New Roman" w:hAnsi="Times New Roman" w:cs="Times New Roman"/>
                <w:bCs/>
                <w:sz w:val="20"/>
                <w:szCs w:val="20"/>
              </w:rPr>
              <w:t xml:space="preserve"> </w:t>
            </w:r>
            <w:r w:rsidRPr="002826A2">
              <w:rPr>
                <w:rFonts w:ascii="Times New Roman" w:hAnsi="Times New Roman" w:cs="Times New Roman"/>
                <w:bCs/>
                <w:sz w:val="20"/>
                <w:szCs w:val="20"/>
              </w:rPr>
              <w:t>150,6</w:t>
            </w:r>
          </w:p>
        </w:tc>
      </w:tr>
    </w:tbl>
    <w:p w:rsidR="00A17227" w:rsidRPr="00A17227" w:rsidRDefault="00A17227" w:rsidP="00A17227">
      <w:pPr>
        <w:autoSpaceDE w:val="0"/>
        <w:autoSpaceDN w:val="0"/>
        <w:adjustRightInd w:val="0"/>
        <w:spacing w:after="0" w:line="240" w:lineRule="auto"/>
        <w:ind w:firstLine="709"/>
        <w:jc w:val="both"/>
        <w:rPr>
          <w:rFonts w:ascii="Times New Roman" w:hAnsi="Times New Roman" w:cs="Times New Roman"/>
          <w:sz w:val="24"/>
          <w:szCs w:val="24"/>
        </w:rPr>
      </w:pPr>
      <w:r w:rsidRPr="00A17227">
        <w:rPr>
          <w:rFonts w:ascii="Times New Roman" w:hAnsi="Times New Roman" w:cs="Times New Roman"/>
          <w:sz w:val="24"/>
          <w:szCs w:val="24"/>
        </w:rPr>
        <w:lastRenderedPageBreak/>
        <w:t xml:space="preserve">Отчасти такой значительный профицит связан с тем, что </w:t>
      </w:r>
      <w:r w:rsidR="00C846E4">
        <w:rPr>
          <w:rFonts w:ascii="Times New Roman" w:hAnsi="Times New Roman" w:cs="Times New Roman"/>
          <w:sz w:val="24"/>
          <w:szCs w:val="24"/>
        </w:rPr>
        <w:t>53,2</w:t>
      </w:r>
      <w:r w:rsidRPr="00A17227">
        <w:rPr>
          <w:rFonts w:ascii="Times New Roman" w:hAnsi="Times New Roman" w:cs="Times New Roman"/>
          <w:sz w:val="24"/>
          <w:szCs w:val="24"/>
        </w:rPr>
        <w:t xml:space="preserve">% годовой суммы трансфертов всех видов из краевого бюджета город получил в </w:t>
      </w:r>
      <w:r w:rsidR="00C846E4">
        <w:rPr>
          <w:rFonts w:ascii="Times New Roman" w:hAnsi="Times New Roman" w:cs="Times New Roman"/>
          <w:sz w:val="24"/>
          <w:szCs w:val="24"/>
        </w:rPr>
        <w:t>4 квартале</w:t>
      </w:r>
      <w:r w:rsidRPr="00A17227">
        <w:rPr>
          <w:rFonts w:ascii="Times New Roman" w:hAnsi="Times New Roman" w:cs="Times New Roman"/>
          <w:sz w:val="24"/>
          <w:szCs w:val="24"/>
        </w:rPr>
        <w:t xml:space="preserve"> 2019 г.</w:t>
      </w:r>
      <w:r w:rsidR="00C846E4">
        <w:rPr>
          <w:rFonts w:ascii="Times New Roman" w:hAnsi="Times New Roman" w:cs="Times New Roman"/>
          <w:sz w:val="24"/>
          <w:szCs w:val="24"/>
        </w:rPr>
        <w:t xml:space="preserve"> Их них 22 629,8 тыс. рублей по программе «Переселение граждан из аварийного жилья»</w:t>
      </w:r>
      <w:r w:rsidR="000659B5">
        <w:rPr>
          <w:rFonts w:ascii="Times New Roman" w:hAnsi="Times New Roman" w:cs="Times New Roman"/>
          <w:sz w:val="24"/>
          <w:szCs w:val="24"/>
        </w:rPr>
        <w:t xml:space="preserve"> поступили в декабре 2019 года и освоены будут только в 2020 году.</w:t>
      </w:r>
    </w:p>
    <w:p w:rsidR="00CD093C" w:rsidRDefault="00D32597" w:rsidP="007C7466">
      <w:pPr>
        <w:autoSpaceDE w:val="0"/>
        <w:autoSpaceDN w:val="0"/>
        <w:adjustRightInd w:val="0"/>
        <w:spacing w:after="0" w:line="240" w:lineRule="auto"/>
        <w:ind w:firstLine="709"/>
        <w:jc w:val="both"/>
        <w:rPr>
          <w:rFonts w:ascii="Times New Roman" w:hAnsi="Times New Roman" w:cs="Times New Roman"/>
          <w:sz w:val="24"/>
          <w:szCs w:val="24"/>
        </w:rPr>
      </w:pPr>
      <w:r w:rsidRPr="00D32597">
        <w:rPr>
          <w:rFonts w:ascii="Times New Roman" w:hAnsi="Times New Roman" w:cs="Times New Roman"/>
          <w:sz w:val="24"/>
          <w:szCs w:val="24"/>
        </w:rPr>
        <w:t>Верхний предел муниципального внутреннего долга на 01.01.2020 установлен в сумме 50 000 тыс. рублей.</w:t>
      </w:r>
    </w:p>
    <w:p w:rsidR="002A338F" w:rsidRPr="00D16101" w:rsidRDefault="002A338F" w:rsidP="002A338F">
      <w:pPr>
        <w:spacing w:after="0" w:line="240" w:lineRule="auto"/>
        <w:ind w:firstLine="540"/>
        <w:jc w:val="both"/>
        <w:rPr>
          <w:rFonts w:ascii="Times New Roman" w:eastAsia="Times New Roman" w:hAnsi="Times New Roman" w:cs="Times New Roman"/>
          <w:sz w:val="24"/>
          <w:szCs w:val="24"/>
          <w:lang w:eastAsia="ru-RU"/>
        </w:rPr>
      </w:pPr>
      <w:r w:rsidRPr="00A41A3F">
        <w:rPr>
          <w:rFonts w:ascii="Times New Roman" w:eastAsia="Times New Roman" w:hAnsi="Times New Roman" w:cs="Times New Roman"/>
          <w:sz w:val="24"/>
          <w:szCs w:val="24"/>
          <w:lang w:eastAsia="ru-RU"/>
        </w:rPr>
        <w:t>Политика в области муниципального долга города Дивногорска в 2019 году была направлена на обеспечение устойчивого и бесперебойного финансирования принятых</w:t>
      </w:r>
      <w:r w:rsidRPr="00D16101">
        <w:rPr>
          <w:rFonts w:ascii="Times New Roman" w:eastAsia="Times New Roman" w:hAnsi="Times New Roman" w:cs="Times New Roman"/>
          <w:sz w:val="24"/>
          <w:szCs w:val="24"/>
          <w:lang w:eastAsia="ru-RU"/>
        </w:rPr>
        <w:t xml:space="preserve"> местным бюджетом расходных обязательств.</w:t>
      </w:r>
    </w:p>
    <w:p w:rsidR="00BB2A85" w:rsidRPr="00BB2A85" w:rsidRDefault="00BB2A85" w:rsidP="00BB2A85">
      <w:pPr>
        <w:autoSpaceDE w:val="0"/>
        <w:autoSpaceDN w:val="0"/>
        <w:adjustRightInd w:val="0"/>
        <w:spacing w:after="0" w:line="240" w:lineRule="auto"/>
        <w:ind w:firstLine="709"/>
        <w:jc w:val="both"/>
        <w:rPr>
          <w:rFonts w:ascii="Times New Roman" w:hAnsi="Times New Roman" w:cs="Times New Roman"/>
          <w:sz w:val="24"/>
          <w:szCs w:val="24"/>
        </w:rPr>
      </w:pPr>
      <w:r w:rsidRPr="00BB2A85">
        <w:rPr>
          <w:rFonts w:ascii="Times New Roman" w:hAnsi="Times New Roman" w:cs="Times New Roman"/>
          <w:sz w:val="24"/>
          <w:szCs w:val="24"/>
        </w:rPr>
        <w:t xml:space="preserve">Непогашенный остаток долговых обязательств по бюджетным кредитам на конец года составил 6 000 тыс. рублей </w:t>
      </w:r>
      <w:r w:rsidR="00D32597" w:rsidRPr="00BB2A85">
        <w:rPr>
          <w:rFonts w:ascii="Times New Roman" w:hAnsi="Times New Roman" w:cs="Times New Roman"/>
          <w:sz w:val="24"/>
          <w:szCs w:val="24"/>
        </w:rPr>
        <w:t>или 12% к верхнему пределу муниципального внутреннего долга.</w:t>
      </w:r>
      <w:r w:rsidR="00381750" w:rsidRPr="00BB2A85">
        <w:rPr>
          <w:rFonts w:ascii="Times New Roman" w:hAnsi="Times New Roman" w:cs="Times New Roman"/>
          <w:sz w:val="24"/>
          <w:szCs w:val="24"/>
        </w:rPr>
        <w:t xml:space="preserve"> Таким образом, требование ст</w:t>
      </w:r>
      <w:r w:rsidR="002A338F">
        <w:rPr>
          <w:rFonts w:ascii="Times New Roman" w:hAnsi="Times New Roman" w:cs="Times New Roman"/>
          <w:sz w:val="24"/>
          <w:szCs w:val="24"/>
        </w:rPr>
        <w:t>.</w:t>
      </w:r>
      <w:r w:rsidR="00381750" w:rsidRPr="00BB2A85">
        <w:rPr>
          <w:rFonts w:ascii="Times New Roman" w:hAnsi="Times New Roman" w:cs="Times New Roman"/>
          <w:sz w:val="24"/>
          <w:szCs w:val="24"/>
        </w:rPr>
        <w:t xml:space="preserve"> 107 БК РФ соблюдено.</w:t>
      </w:r>
      <w:r w:rsidRPr="00BB2A85">
        <w:rPr>
          <w:rFonts w:ascii="Times New Roman" w:hAnsi="Times New Roman" w:cs="Times New Roman"/>
          <w:sz w:val="24"/>
          <w:szCs w:val="24"/>
        </w:rPr>
        <w:t xml:space="preserve"> </w:t>
      </w:r>
    </w:p>
    <w:p w:rsidR="007C7466" w:rsidRPr="007C7466" w:rsidRDefault="007C7466" w:rsidP="002D7538">
      <w:pPr>
        <w:autoSpaceDE w:val="0"/>
        <w:autoSpaceDN w:val="0"/>
        <w:adjustRightInd w:val="0"/>
        <w:spacing w:after="0" w:line="240" w:lineRule="auto"/>
        <w:ind w:firstLine="709"/>
        <w:jc w:val="both"/>
        <w:rPr>
          <w:rFonts w:ascii="Times New Roman" w:hAnsi="Times New Roman" w:cs="Times New Roman"/>
          <w:sz w:val="24"/>
          <w:szCs w:val="24"/>
        </w:rPr>
      </w:pPr>
      <w:r w:rsidRPr="002D7538">
        <w:rPr>
          <w:rFonts w:ascii="Times New Roman" w:hAnsi="Times New Roman" w:cs="Times New Roman"/>
          <w:sz w:val="24"/>
          <w:szCs w:val="24"/>
        </w:rPr>
        <w:t xml:space="preserve">В 2019 году согласно результатам исполнения МП «Управление муниципальными финансами» отношение объема расходов на обслуживание муниципального долга к </w:t>
      </w:r>
      <w:r w:rsidRPr="007C7466">
        <w:rPr>
          <w:rFonts w:ascii="Times New Roman" w:hAnsi="Times New Roman" w:cs="Times New Roman"/>
          <w:sz w:val="24"/>
          <w:szCs w:val="24"/>
        </w:rPr>
        <w:t xml:space="preserve">расходам бюджета города Дивногорска, за исключением объема расходов, которые осуществляются за счет субвенций, предоставляемых из бюджетов бюджетной системы РФ, составляет 0,0018%, что не превышает предельно допустимой величины, установленной </w:t>
      </w:r>
      <w:r w:rsidR="002A338F" w:rsidRPr="002D7538">
        <w:rPr>
          <w:rFonts w:ascii="Times New Roman" w:hAnsi="Times New Roman" w:cs="Times New Roman"/>
          <w:sz w:val="24"/>
          <w:szCs w:val="24"/>
        </w:rPr>
        <w:t>ст</w:t>
      </w:r>
      <w:r w:rsidR="002A338F">
        <w:rPr>
          <w:rFonts w:ascii="Times New Roman" w:hAnsi="Times New Roman" w:cs="Times New Roman"/>
          <w:sz w:val="24"/>
          <w:szCs w:val="24"/>
        </w:rPr>
        <w:t>.</w:t>
      </w:r>
      <w:r w:rsidR="002A338F" w:rsidRPr="002D7538">
        <w:rPr>
          <w:rFonts w:ascii="Times New Roman" w:hAnsi="Times New Roman" w:cs="Times New Roman"/>
          <w:sz w:val="24"/>
          <w:szCs w:val="24"/>
        </w:rPr>
        <w:t xml:space="preserve"> 111 </w:t>
      </w:r>
      <w:r w:rsidR="002A338F">
        <w:rPr>
          <w:rFonts w:ascii="Times New Roman" w:hAnsi="Times New Roman" w:cs="Times New Roman"/>
          <w:sz w:val="24"/>
          <w:szCs w:val="24"/>
        </w:rPr>
        <w:t xml:space="preserve">БК РФ. Утвержденные </w:t>
      </w:r>
      <w:r w:rsidR="002A338F" w:rsidRPr="002D7538">
        <w:rPr>
          <w:rFonts w:ascii="Times New Roman" w:hAnsi="Times New Roman" w:cs="Times New Roman"/>
          <w:sz w:val="24"/>
          <w:szCs w:val="24"/>
        </w:rPr>
        <w:t>расходы в сумме 22,8 тыс. рублей освоены в полном объеме.</w:t>
      </w:r>
    </w:p>
    <w:p w:rsidR="007528AC" w:rsidRPr="0067338E" w:rsidRDefault="007528AC" w:rsidP="007528AC">
      <w:pPr>
        <w:pStyle w:val="a4"/>
        <w:tabs>
          <w:tab w:val="left" w:pos="567"/>
        </w:tabs>
        <w:spacing w:after="0" w:line="240" w:lineRule="auto"/>
        <w:ind w:left="0" w:firstLine="709"/>
        <w:jc w:val="both"/>
        <w:rPr>
          <w:rFonts w:ascii="Times New Roman" w:hAnsi="Times New Roman" w:cs="Times New Roman"/>
          <w:sz w:val="24"/>
          <w:szCs w:val="24"/>
          <w:lang w:eastAsia="ar-SA"/>
        </w:rPr>
      </w:pPr>
      <w:r w:rsidRPr="0067338E">
        <w:rPr>
          <w:rFonts w:ascii="Times New Roman" w:hAnsi="Times New Roman" w:cs="Times New Roman"/>
          <w:iCs/>
          <w:sz w:val="24"/>
          <w:szCs w:val="24"/>
        </w:rPr>
        <w:t xml:space="preserve">Остаток средств на счете по учету средств бюджета города по состоянию на 01.01.2020 года по сравнению с остатком на начало отчетного года увеличился на </w:t>
      </w:r>
      <w:r w:rsidRPr="0067338E">
        <w:rPr>
          <w:rFonts w:ascii="Times New Roman" w:hAnsi="Times New Roman" w:cs="Times New Roman"/>
          <w:sz w:val="24"/>
          <w:szCs w:val="24"/>
        </w:rPr>
        <w:t xml:space="preserve">17 350,6 тыс. рублей </w:t>
      </w:r>
      <w:r w:rsidRPr="0067338E">
        <w:rPr>
          <w:rFonts w:ascii="Times New Roman" w:hAnsi="Times New Roman" w:cs="Times New Roman"/>
          <w:iCs/>
          <w:sz w:val="24"/>
          <w:szCs w:val="24"/>
        </w:rPr>
        <w:t>или в 3,9 раза и составил 23 324,3 тыс. рублей, в том числе:</w:t>
      </w:r>
    </w:p>
    <w:p w:rsidR="007528AC" w:rsidRDefault="007528AC" w:rsidP="007528AC">
      <w:pPr>
        <w:tabs>
          <w:tab w:val="left" w:pos="0"/>
          <w:tab w:val="left" w:pos="709"/>
        </w:tabs>
        <w:spacing w:after="0" w:line="240" w:lineRule="auto"/>
        <w:ind w:firstLine="709"/>
        <w:jc w:val="both"/>
        <w:rPr>
          <w:rFonts w:ascii="Times New Roman" w:hAnsi="Times New Roman" w:cs="Times New Roman"/>
          <w:iCs/>
          <w:sz w:val="24"/>
          <w:szCs w:val="24"/>
        </w:rPr>
      </w:pPr>
      <w:r w:rsidRPr="0067338E">
        <w:rPr>
          <w:rFonts w:ascii="Times New Roman" w:hAnsi="Times New Roman" w:cs="Times New Roman"/>
          <w:iCs/>
          <w:sz w:val="24"/>
          <w:szCs w:val="24"/>
        </w:rPr>
        <w:t>- свободные остатки средств в сумме 423</w:t>
      </w:r>
      <w:r w:rsidR="00ED41D1">
        <w:rPr>
          <w:rFonts w:ascii="Times New Roman" w:hAnsi="Times New Roman" w:cs="Times New Roman"/>
          <w:iCs/>
          <w:sz w:val="24"/>
          <w:szCs w:val="24"/>
        </w:rPr>
        <w:t>,</w:t>
      </w:r>
      <w:r w:rsidRPr="0067338E">
        <w:rPr>
          <w:rFonts w:ascii="Times New Roman" w:hAnsi="Times New Roman" w:cs="Times New Roman"/>
          <w:iCs/>
          <w:sz w:val="24"/>
          <w:szCs w:val="24"/>
        </w:rPr>
        <w:t> </w:t>
      </w:r>
      <w:r w:rsidR="00ED41D1">
        <w:rPr>
          <w:rFonts w:ascii="Times New Roman" w:hAnsi="Times New Roman" w:cs="Times New Roman"/>
          <w:iCs/>
          <w:sz w:val="24"/>
          <w:szCs w:val="24"/>
        </w:rPr>
        <w:t>4</w:t>
      </w:r>
      <w:r w:rsidRPr="0067338E">
        <w:rPr>
          <w:rFonts w:ascii="Times New Roman" w:hAnsi="Times New Roman" w:cs="Times New Roman"/>
          <w:iCs/>
          <w:sz w:val="24"/>
          <w:szCs w:val="24"/>
        </w:rPr>
        <w:t xml:space="preserve"> тыс. рублей; </w:t>
      </w:r>
    </w:p>
    <w:p w:rsidR="007528AC" w:rsidRPr="0067338E" w:rsidRDefault="007528AC" w:rsidP="007528AC">
      <w:pPr>
        <w:tabs>
          <w:tab w:val="left" w:pos="0"/>
          <w:tab w:val="left" w:pos="709"/>
        </w:tabs>
        <w:spacing w:after="0" w:line="240" w:lineRule="auto"/>
        <w:ind w:firstLine="709"/>
        <w:jc w:val="both"/>
        <w:rPr>
          <w:rFonts w:ascii="Times New Roman" w:hAnsi="Times New Roman" w:cs="Times New Roman"/>
          <w:iCs/>
          <w:sz w:val="24"/>
          <w:szCs w:val="24"/>
        </w:rPr>
      </w:pPr>
      <w:r w:rsidRPr="0067338E">
        <w:rPr>
          <w:rFonts w:ascii="Times New Roman" w:hAnsi="Times New Roman" w:cs="Times New Roman"/>
          <w:iCs/>
          <w:sz w:val="24"/>
          <w:szCs w:val="24"/>
        </w:rPr>
        <w:t xml:space="preserve">- остаток неиспользованных целевых средств в сумме 22 900,9 тыс. рублей. </w:t>
      </w:r>
    </w:p>
    <w:p w:rsidR="007528AC" w:rsidRDefault="007528AC" w:rsidP="007528AC">
      <w:pPr>
        <w:pStyle w:val="a4"/>
        <w:tabs>
          <w:tab w:val="left" w:pos="567"/>
        </w:tabs>
        <w:spacing w:after="0" w:line="240" w:lineRule="auto"/>
        <w:ind w:left="0" w:firstLine="709"/>
        <w:jc w:val="both"/>
        <w:rPr>
          <w:rFonts w:ascii="Times New Roman" w:hAnsi="Times New Roman"/>
          <w:sz w:val="24"/>
          <w:szCs w:val="24"/>
          <w:lang w:eastAsia="ar-SA"/>
        </w:rPr>
      </w:pPr>
      <w:r w:rsidRPr="0067338E">
        <w:rPr>
          <w:rFonts w:ascii="Times New Roman" w:hAnsi="Times New Roman"/>
          <w:sz w:val="24"/>
          <w:szCs w:val="24"/>
          <w:lang w:eastAsia="ar-SA"/>
        </w:rPr>
        <w:t>Остатки средств на лицевых счетах по состоянию на начало и конец отчётного периода соответствуют данным годового Отчета об исполнении городского бюджета.</w:t>
      </w:r>
    </w:p>
    <w:p w:rsidR="007528AC" w:rsidRPr="0067338E" w:rsidRDefault="007528AC" w:rsidP="007528AC">
      <w:pPr>
        <w:pStyle w:val="aa"/>
        <w:ind w:firstLine="709"/>
      </w:pPr>
      <w:r w:rsidRPr="0067338E">
        <w:t xml:space="preserve">В течение 2019 года были привлечены кредитные средства </w:t>
      </w:r>
      <w:r>
        <w:t xml:space="preserve">из краевого бюджета </w:t>
      </w:r>
      <w:r w:rsidRPr="0067338E">
        <w:t>в размере 6 000 тыс. рублей на покрытие дефицита бюджета.</w:t>
      </w:r>
    </w:p>
    <w:p w:rsidR="007528AC" w:rsidRPr="0067338E" w:rsidRDefault="007528AC" w:rsidP="007528AC">
      <w:pPr>
        <w:pStyle w:val="aa"/>
        <w:ind w:firstLine="709"/>
      </w:pPr>
      <w:r w:rsidRPr="0067338E">
        <w:t>Муниципальные гарантии не предоставлялись.</w:t>
      </w:r>
    </w:p>
    <w:p w:rsidR="00363D9D" w:rsidRPr="00D16101" w:rsidRDefault="00363D9D" w:rsidP="00D32597">
      <w:pPr>
        <w:spacing w:after="0" w:line="240" w:lineRule="auto"/>
        <w:ind w:firstLine="540"/>
        <w:rPr>
          <w:rFonts w:ascii="Times New Roman" w:eastAsia="Times New Roman" w:hAnsi="Times New Roman" w:cs="Times New Roman"/>
          <w:sz w:val="24"/>
          <w:szCs w:val="24"/>
          <w:lang w:eastAsia="ru-RU"/>
        </w:rPr>
      </w:pPr>
    </w:p>
    <w:p w:rsidR="002D7538" w:rsidRDefault="002D7538" w:rsidP="002D7538">
      <w:pPr>
        <w:pStyle w:val="Default"/>
        <w:jc w:val="center"/>
        <w:rPr>
          <w:b/>
          <w:bCs/>
          <w:sz w:val="28"/>
          <w:szCs w:val="28"/>
        </w:rPr>
      </w:pPr>
      <w:r>
        <w:rPr>
          <w:b/>
          <w:bCs/>
          <w:sz w:val="28"/>
          <w:szCs w:val="28"/>
        </w:rPr>
        <w:t>9</w:t>
      </w:r>
      <w:r w:rsidRPr="002D7538">
        <w:rPr>
          <w:b/>
          <w:bCs/>
          <w:sz w:val="28"/>
          <w:szCs w:val="28"/>
        </w:rPr>
        <w:t>. Финансовый контроль и финансовый аудит</w:t>
      </w:r>
    </w:p>
    <w:p w:rsidR="002D7538" w:rsidRPr="002D7538" w:rsidRDefault="002D7538" w:rsidP="002D7538">
      <w:pPr>
        <w:pStyle w:val="Default"/>
        <w:jc w:val="center"/>
        <w:rPr>
          <w:b/>
          <w:bCs/>
          <w:sz w:val="28"/>
          <w:szCs w:val="28"/>
        </w:rPr>
      </w:pPr>
    </w:p>
    <w:p w:rsidR="000659B5" w:rsidRDefault="000659B5" w:rsidP="000659B5">
      <w:pPr>
        <w:spacing w:after="0"/>
        <w:ind w:firstLine="426"/>
        <w:jc w:val="both"/>
        <w:rPr>
          <w:rFonts w:ascii="Times New Roman" w:hAnsi="Times New Roman" w:cs="Times New Roman"/>
          <w:sz w:val="24"/>
          <w:szCs w:val="24"/>
        </w:rPr>
      </w:pPr>
      <w:r>
        <w:rPr>
          <w:rFonts w:ascii="Times New Roman" w:hAnsi="Times New Roman" w:cs="Times New Roman"/>
          <w:sz w:val="24"/>
          <w:szCs w:val="24"/>
        </w:rPr>
        <w:t>Ф</w:t>
      </w:r>
      <w:r w:rsidR="008B1013" w:rsidRPr="000659B5">
        <w:rPr>
          <w:rFonts w:ascii="Times New Roman" w:hAnsi="Times New Roman" w:cs="Times New Roman"/>
          <w:sz w:val="24"/>
          <w:szCs w:val="24"/>
        </w:rPr>
        <w:t>ункции</w:t>
      </w:r>
      <w:r>
        <w:rPr>
          <w:rFonts w:ascii="Times New Roman" w:hAnsi="Times New Roman" w:cs="Times New Roman"/>
          <w:sz w:val="24"/>
          <w:szCs w:val="24"/>
        </w:rPr>
        <w:t xml:space="preserve"> контроля и финансового аудита</w:t>
      </w:r>
      <w:r w:rsidR="008B1013" w:rsidRPr="000659B5">
        <w:rPr>
          <w:rFonts w:ascii="Times New Roman" w:hAnsi="Times New Roman" w:cs="Times New Roman"/>
          <w:sz w:val="24"/>
          <w:szCs w:val="24"/>
        </w:rPr>
        <w:t xml:space="preserve"> в сфере бюджетных правоотношений осуществлялись </w:t>
      </w:r>
      <w:r w:rsidR="00415901" w:rsidRPr="000659B5">
        <w:rPr>
          <w:rFonts w:ascii="Times New Roman" w:hAnsi="Times New Roman" w:cs="Times New Roman"/>
          <w:sz w:val="24"/>
          <w:szCs w:val="24"/>
        </w:rPr>
        <w:t>согласно</w:t>
      </w:r>
      <w:r w:rsidR="008B1013" w:rsidRPr="000659B5">
        <w:rPr>
          <w:rFonts w:ascii="Times New Roman" w:hAnsi="Times New Roman" w:cs="Times New Roman"/>
          <w:sz w:val="24"/>
          <w:szCs w:val="24"/>
        </w:rPr>
        <w:t xml:space="preserve"> ч.3 ст. 269.2 </w:t>
      </w:r>
      <w:r w:rsidR="00415901" w:rsidRPr="000659B5">
        <w:rPr>
          <w:rFonts w:ascii="Times New Roman" w:hAnsi="Times New Roman" w:cs="Times New Roman"/>
          <w:sz w:val="24"/>
          <w:szCs w:val="24"/>
        </w:rPr>
        <w:t>БК РФ</w:t>
      </w:r>
      <w:r w:rsidR="008B1013" w:rsidRPr="000659B5">
        <w:rPr>
          <w:rFonts w:ascii="Times New Roman" w:hAnsi="Times New Roman" w:cs="Times New Roman"/>
          <w:sz w:val="24"/>
          <w:szCs w:val="24"/>
        </w:rPr>
        <w:t>, ст. 99 Федерального закона "О контрактной системе в сфере закупок товаров, работ, услуг для обеспечения государственных и муниципальных нужд" и закреплены в муниципальном образовании город Дивногорск за финансовым управлением в соответствии с постановлением администрации города от 11.07.2016 №125п (в редакции)</w:t>
      </w:r>
      <w:r w:rsidRPr="000659B5">
        <w:rPr>
          <w:rFonts w:ascii="Times New Roman" w:hAnsi="Times New Roman" w:cs="Times New Roman"/>
          <w:sz w:val="24"/>
          <w:szCs w:val="24"/>
        </w:rPr>
        <w:t xml:space="preserve"> </w:t>
      </w:r>
      <w:r>
        <w:rPr>
          <w:rFonts w:ascii="Times New Roman" w:hAnsi="Times New Roman" w:cs="Times New Roman"/>
          <w:sz w:val="24"/>
          <w:szCs w:val="24"/>
        </w:rPr>
        <w:t>«</w:t>
      </w:r>
      <w:r w:rsidRPr="000659B5">
        <w:rPr>
          <w:rFonts w:ascii="Times New Roman" w:hAnsi="Times New Roman" w:cs="Times New Roman"/>
          <w:sz w:val="24"/>
          <w:szCs w:val="24"/>
        </w:rPr>
        <w:t>Об утверждении порядка осуществления финансовым управлением администрации города Дивногорска полномочий по внутреннему муниципальному финансовому контролю и контролю в сфере закупок товаров, работ, услуг для обеспечения муниципальных нужд</w:t>
      </w:r>
      <w:r>
        <w:rPr>
          <w:rFonts w:ascii="Times New Roman" w:hAnsi="Times New Roman" w:cs="Times New Roman"/>
          <w:sz w:val="24"/>
          <w:szCs w:val="24"/>
        </w:rPr>
        <w:t>»</w:t>
      </w:r>
      <w:r w:rsidR="008B1013" w:rsidRPr="000659B5">
        <w:rPr>
          <w:rFonts w:ascii="Times New Roman" w:hAnsi="Times New Roman" w:cs="Times New Roman"/>
          <w:sz w:val="24"/>
          <w:szCs w:val="24"/>
        </w:rPr>
        <w:t>.</w:t>
      </w:r>
    </w:p>
    <w:p w:rsidR="00360A22" w:rsidRPr="000659B5" w:rsidRDefault="008B1013" w:rsidP="00A646E0">
      <w:pPr>
        <w:autoSpaceDE w:val="0"/>
        <w:autoSpaceDN w:val="0"/>
        <w:adjustRightInd w:val="0"/>
        <w:spacing w:after="0"/>
        <w:ind w:firstLine="540"/>
        <w:jc w:val="both"/>
        <w:rPr>
          <w:rFonts w:ascii="Times New Roman" w:hAnsi="Times New Roman" w:cs="Times New Roman"/>
          <w:sz w:val="24"/>
          <w:szCs w:val="24"/>
        </w:rPr>
      </w:pPr>
      <w:r w:rsidRPr="000659B5">
        <w:rPr>
          <w:rFonts w:ascii="Times New Roman" w:hAnsi="Times New Roman" w:cs="Times New Roman"/>
          <w:sz w:val="24"/>
          <w:szCs w:val="24"/>
        </w:rPr>
        <w:t xml:space="preserve"> </w:t>
      </w:r>
      <w:r w:rsidR="000659B5">
        <w:rPr>
          <w:rFonts w:ascii="Times New Roman" w:hAnsi="Times New Roman" w:cs="Times New Roman"/>
          <w:sz w:val="24"/>
          <w:szCs w:val="24"/>
        </w:rPr>
        <w:t>Согласно данному постановлению №125п в</w:t>
      </w:r>
      <w:r w:rsidR="004465AC" w:rsidRPr="000659B5">
        <w:rPr>
          <w:rFonts w:ascii="Times New Roman" w:hAnsi="Times New Roman" w:cs="Times New Roman"/>
          <w:sz w:val="24"/>
          <w:szCs w:val="24"/>
        </w:rPr>
        <w:t xml:space="preserve">нутренний муниципальный финансовый контроль </w:t>
      </w:r>
      <w:r w:rsidR="000659B5">
        <w:rPr>
          <w:rFonts w:ascii="Times New Roman" w:hAnsi="Times New Roman" w:cs="Times New Roman"/>
          <w:sz w:val="24"/>
          <w:szCs w:val="24"/>
        </w:rPr>
        <w:t xml:space="preserve">должен </w:t>
      </w:r>
      <w:r w:rsidR="004465AC" w:rsidRPr="000659B5">
        <w:rPr>
          <w:rFonts w:ascii="Times New Roman" w:hAnsi="Times New Roman" w:cs="Times New Roman"/>
          <w:sz w:val="24"/>
          <w:szCs w:val="24"/>
        </w:rPr>
        <w:t>осуществляется в целях предупреждения и пресечения бюджетных нарушений в процессе исполнения бюджета города Дивногорска</w:t>
      </w:r>
      <w:r w:rsidR="00A646E0">
        <w:rPr>
          <w:rFonts w:ascii="Times New Roman" w:hAnsi="Times New Roman" w:cs="Times New Roman"/>
          <w:sz w:val="24"/>
          <w:szCs w:val="24"/>
        </w:rPr>
        <w:t xml:space="preserve"> (п</w:t>
      </w:r>
      <w:r w:rsidR="00A646E0" w:rsidRPr="00A646E0">
        <w:rPr>
          <w:rFonts w:ascii="Times New Roman" w:hAnsi="Times New Roman" w:cs="Times New Roman"/>
          <w:sz w:val="24"/>
          <w:szCs w:val="24"/>
        </w:rPr>
        <w:t>редварительный контрол</w:t>
      </w:r>
      <w:r w:rsidR="00A646E0">
        <w:rPr>
          <w:rFonts w:ascii="Times New Roman" w:hAnsi="Times New Roman" w:cs="Times New Roman"/>
          <w:sz w:val="24"/>
          <w:szCs w:val="24"/>
        </w:rPr>
        <w:t>ь)</w:t>
      </w:r>
      <w:r w:rsidR="004465AC" w:rsidRPr="000659B5">
        <w:rPr>
          <w:rFonts w:ascii="Times New Roman" w:hAnsi="Times New Roman" w:cs="Times New Roman"/>
          <w:sz w:val="24"/>
          <w:szCs w:val="24"/>
        </w:rPr>
        <w:t xml:space="preserve">, а также по результатам исполнения городского </w:t>
      </w:r>
      <w:r w:rsidR="00A646E0" w:rsidRPr="000659B5">
        <w:rPr>
          <w:rFonts w:ascii="Times New Roman" w:hAnsi="Times New Roman" w:cs="Times New Roman"/>
          <w:sz w:val="24"/>
          <w:szCs w:val="24"/>
        </w:rPr>
        <w:t>бюджета</w:t>
      </w:r>
      <w:r w:rsidR="00A646E0">
        <w:rPr>
          <w:rFonts w:ascii="Times New Roman" w:hAnsi="Times New Roman" w:cs="Times New Roman"/>
          <w:sz w:val="24"/>
          <w:szCs w:val="24"/>
        </w:rPr>
        <w:t xml:space="preserve"> </w:t>
      </w:r>
      <w:r w:rsidR="00A646E0" w:rsidRPr="000659B5">
        <w:rPr>
          <w:rFonts w:ascii="Times New Roman" w:hAnsi="Times New Roman" w:cs="Times New Roman"/>
          <w:sz w:val="24"/>
          <w:szCs w:val="24"/>
        </w:rPr>
        <w:t>в</w:t>
      </w:r>
      <w:r w:rsidR="004465AC" w:rsidRPr="000659B5">
        <w:rPr>
          <w:rFonts w:ascii="Times New Roman" w:hAnsi="Times New Roman" w:cs="Times New Roman"/>
          <w:sz w:val="24"/>
          <w:szCs w:val="24"/>
        </w:rPr>
        <w:t xml:space="preserve"> целях установления законности его исполнения, достоверности учета и отчетности</w:t>
      </w:r>
      <w:r w:rsidR="00A646E0">
        <w:rPr>
          <w:rFonts w:ascii="Times New Roman" w:hAnsi="Times New Roman" w:cs="Times New Roman"/>
          <w:sz w:val="24"/>
          <w:szCs w:val="24"/>
        </w:rPr>
        <w:t xml:space="preserve"> (п</w:t>
      </w:r>
      <w:r w:rsidR="00A646E0" w:rsidRPr="00A646E0">
        <w:rPr>
          <w:rFonts w:ascii="Times New Roman" w:hAnsi="Times New Roman" w:cs="Times New Roman"/>
          <w:sz w:val="24"/>
          <w:szCs w:val="24"/>
        </w:rPr>
        <w:t>оследующий контроль</w:t>
      </w:r>
      <w:r w:rsidR="00A646E0">
        <w:rPr>
          <w:rFonts w:ascii="Times New Roman" w:hAnsi="Times New Roman" w:cs="Times New Roman"/>
          <w:sz w:val="24"/>
          <w:szCs w:val="24"/>
        </w:rPr>
        <w:t>)</w:t>
      </w:r>
      <w:r w:rsidR="004465AC" w:rsidRPr="00A646E0">
        <w:rPr>
          <w:rFonts w:ascii="Times New Roman" w:hAnsi="Times New Roman" w:cs="Times New Roman"/>
          <w:sz w:val="24"/>
          <w:szCs w:val="24"/>
        </w:rPr>
        <w:t>.</w:t>
      </w:r>
      <w:r w:rsidR="00A646E0" w:rsidRPr="00A646E0">
        <w:rPr>
          <w:rFonts w:ascii="Times New Roman" w:hAnsi="Times New Roman" w:cs="Times New Roman"/>
          <w:sz w:val="24"/>
          <w:szCs w:val="24"/>
        </w:rPr>
        <w:t xml:space="preserve"> </w:t>
      </w:r>
    </w:p>
    <w:p w:rsidR="004465AC" w:rsidRPr="00404D57" w:rsidRDefault="00404D57" w:rsidP="00404D57">
      <w:pPr>
        <w:spacing w:after="0"/>
        <w:ind w:firstLine="786"/>
        <w:jc w:val="both"/>
        <w:rPr>
          <w:rFonts w:ascii="Times New Roman" w:hAnsi="Times New Roman" w:cs="Times New Roman"/>
        </w:rPr>
      </w:pPr>
      <w:r>
        <w:rPr>
          <w:rFonts w:ascii="Times New Roman" w:hAnsi="Times New Roman" w:cs="Times New Roman"/>
          <w:sz w:val="24"/>
          <w:szCs w:val="24"/>
        </w:rPr>
        <w:t xml:space="preserve">Анализ </w:t>
      </w:r>
      <w:r w:rsidRPr="00404D57">
        <w:rPr>
          <w:rFonts w:ascii="Times New Roman" w:hAnsi="Times New Roman" w:cs="Times New Roman"/>
          <w:sz w:val="24"/>
          <w:szCs w:val="24"/>
        </w:rPr>
        <w:t>о проведенных контрольных мероприятиях внутреннего ф</w:t>
      </w:r>
      <w:r>
        <w:rPr>
          <w:rFonts w:ascii="Times New Roman" w:hAnsi="Times New Roman" w:cs="Times New Roman"/>
          <w:sz w:val="24"/>
          <w:szCs w:val="24"/>
        </w:rPr>
        <w:t>инансового контроля за 2019 год</w:t>
      </w:r>
      <w:r w:rsidR="00A646E0" w:rsidRPr="00A646E0">
        <w:rPr>
          <w:rFonts w:ascii="Times New Roman" w:hAnsi="Times New Roman" w:cs="Times New Roman"/>
          <w:sz w:val="24"/>
          <w:szCs w:val="24"/>
        </w:rPr>
        <w:t xml:space="preserve"> </w:t>
      </w:r>
      <w:r w:rsidR="00A646E0">
        <w:rPr>
          <w:rFonts w:ascii="Times New Roman" w:hAnsi="Times New Roman" w:cs="Times New Roman"/>
          <w:sz w:val="24"/>
          <w:szCs w:val="24"/>
        </w:rPr>
        <w:t>по постановлению №125</w:t>
      </w:r>
      <w:r w:rsidR="00652A06">
        <w:rPr>
          <w:rFonts w:ascii="Times New Roman" w:hAnsi="Times New Roman" w:cs="Times New Roman"/>
          <w:sz w:val="24"/>
          <w:szCs w:val="24"/>
        </w:rPr>
        <w:t xml:space="preserve">п, </w:t>
      </w:r>
      <w:r w:rsidR="00652A06" w:rsidRPr="00404D57">
        <w:rPr>
          <w:rFonts w:ascii="Times New Roman" w:hAnsi="Times New Roman" w:cs="Times New Roman"/>
          <w:sz w:val="24"/>
          <w:szCs w:val="24"/>
        </w:rPr>
        <w:t>проведен</w:t>
      </w:r>
      <w:r>
        <w:rPr>
          <w:rFonts w:ascii="Times New Roman" w:hAnsi="Times New Roman" w:cs="Times New Roman"/>
          <w:sz w:val="24"/>
          <w:szCs w:val="24"/>
        </w:rPr>
        <w:t xml:space="preserve"> на основании и</w:t>
      </w:r>
      <w:r w:rsidR="00360A22" w:rsidRPr="00404D57">
        <w:rPr>
          <w:rFonts w:ascii="Times New Roman" w:hAnsi="Times New Roman" w:cs="Times New Roman"/>
          <w:sz w:val="24"/>
          <w:szCs w:val="24"/>
        </w:rPr>
        <w:t>нформаци</w:t>
      </w:r>
      <w:r>
        <w:rPr>
          <w:rFonts w:ascii="Times New Roman" w:hAnsi="Times New Roman" w:cs="Times New Roman"/>
          <w:sz w:val="24"/>
          <w:szCs w:val="24"/>
        </w:rPr>
        <w:t>и,</w:t>
      </w:r>
      <w:r w:rsidR="00360A22" w:rsidRPr="00404D57">
        <w:rPr>
          <w:rFonts w:ascii="Times New Roman" w:hAnsi="Times New Roman" w:cs="Times New Roman"/>
          <w:sz w:val="24"/>
          <w:szCs w:val="24"/>
        </w:rPr>
        <w:t xml:space="preserve"> </w:t>
      </w:r>
      <w:r w:rsidRPr="00404D57">
        <w:rPr>
          <w:rFonts w:ascii="Times New Roman" w:hAnsi="Times New Roman" w:cs="Times New Roman"/>
          <w:sz w:val="24"/>
          <w:szCs w:val="24"/>
        </w:rPr>
        <w:t>предоставлен</w:t>
      </w:r>
      <w:r>
        <w:rPr>
          <w:rFonts w:ascii="Times New Roman" w:hAnsi="Times New Roman" w:cs="Times New Roman"/>
          <w:sz w:val="24"/>
          <w:szCs w:val="24"/>
        </w:rPr>
        <w:t xml:space="preserve">ной </w:t>
      </w:r>
      <w:r w:rsidRPr="00404D57">
        <w:rPr>
          <w:rFonts w:ascii="Times New Roman" w:hAnsi="Times New Roman" w:cs="Times New Roman"/>
          <w:sz w:val="24"/>
          <w:szCs w:val="24"/>
        </w:rPr>
        <w:t>Финансовым управлением администрации Дивногорска</w:t>
      </w:r>
      <w:r>
        <w:rPr>
          <w:rFonts w:ascii="Times New Roman" w:hAnsi="Times New Roman" w:cs="Times New Roman"/>
          <w:sz w:val="24"/>
          <w:szCs w:val="24"/>
        </w:rPr>
        <w:t>.</w:t>
      </w:r>
      <w:r w:rsidRPr="00404D57">
        <w:rPr>
          <w:rFonts w:ascii="Times New Roman" w:hAnsi="Times New Roman" w:cs="Times New Roman"/>
          <w:sz w:val="24"/>
          <w:szCs w:val="24"/>
        </w:rPr>
        <w:t xml:space="preserve">       </w:t>
      </w:r>
    </w:p>
    <w:p w:rsidR="00C51D11" w:rsidRDefault="00C51D11" w:rsidP="00E767ED">
      <w:pPr>
        <w:pStyle w:val="Default"/>
        <w:ind w:firstLine="709"/>
        <w:jc w:val="both"/>
      </w:pPr>
      <w:r>
        <w:lastRenderedPageBreak/>
        <w:t xml:space="preserve">В рамках </w:t>
      </w:r>
      <w:r w:rsidR="00E767ED" w:rsidRPr="00652A06">
        <w:rPr>
          <w:u w:val="single"/>
        </w:rPr>
        <w:t>к</w:t>
      </w:r>
      <w:r w:rsidRPr="00652A06">
        <w:rPr>
          <w:u w:val="single"/>
        </w:rPr>
        <w:t>онтрол</w:t>
      </w:r>
      <w:r w:rsidR="00E767ED" w:rsidRPr="00652A06">
        <w:rPr>
          <w:u w:val="single"/>
        </w:rPr>
        <w:t>я</w:t>
      </w:r>
      <w:r w:rsidRPr="00652A06">
        <w:rPr>
          <w:u w:val="single"/>
        </w:rPr>
        <w:t xml:space="preserve"> в сфере закупок </w:t>
      </w:r>
      <w:r w:rsidRPr="00652A06">
        <w:t xml:space="preserve">  проведено 12 плановых проверок и 1 внеплановая проверка совместно с Прокуратурой</w:t>
      </w:r>
      <w:r>
        <w:t xml:space="preserve"> города. Объем проверенных средств составил 1 092,3 тыс. рублей. </w:t>
      </w:r>
      <w:r w:rsidRPr="00C51D11">
        <w:t xml:space="preserve">Нарушения выявлены </w:t>
      </w:r>
      <w:r>
        <w:t>в</w:t>
      </w:r>
      <w:r w:rsidRPr="00C51D11">
        <w:t xml:space="preserve"> срок</w:t>
      </w:r>
      <w:r>
        <w:t>ах</w:t>
      </w:r>
      <w:r w:rsidRPr="00C51D11">
        <w:t xml:space="preserve"> размещения в ЕИС </w:t>
      </w:r>
      <w:r w:rsidR="00E767ED">
        <w:t xml:space="preserve">необходимой </w:t>
      </w:r>
      <w:r w:rsidRPr="00C51D11">
        <w:t>информации;</w:t>
      </w:r>
      <w:r w:rsidR="00E767ED">
        <w:t xml:space="preserve"> </w:t>
      </w:r>
      <w:r w:rsidRPr="00C51D11">
        <w:t xml:space="preserve">отсутствие либо нарушение в контракте обязательных </w:t>
      </w:r>
      <w:r w:rsidR="00E767ED" w:rsidRPr="00C51D11">
        <w:t>условий;</w:t>
      </w:r>
      <w:r w:rsidR="00E767ED">
        <w:t xml:space="preserve"> отсутствие</w:t>
      </w:r>
      <w:r w:rsidRPr="00C51D11">
        <w:t xml:space="preserve"> либо несоответствие требованиям к должностным лицам, ответственных за осуществление </w:t>
      </w:r>
      <w:r w:rsidR="00E767ED" w:rsidRPr="00C51D11">
        <w:t>закупок;</w:t>
      </w:r>
      <w:r w:rsidR="00E767ED">
        <w:t xml:space="preserve"> </w:t>
      </w:r>
      <w:r w:rsidR="00E767ED" w:rsidRPr="00C51D11">
        <w:t>отсутствие</w:t>
      </w:r>
      <w:r w:rsidRPr="00C51D11">
        <w:t xml:space="preserve"> в плане закупок показателей планового </w:t>
      </w:r>
      <w:r w:rsidR="00E767ED" w:rsidRPr="00C51D11">
        <w:t>периода;</w:t>
      </w:r>
      <w:r w:rsidR="00E767ED">
        <w:t xml:space="preserve"> </w:t>
      </w:r>
      <w:r w:rsidR="00E767ED" w:rsidRPr="00C51D11">
        <w:t>СГОЗ</w:t>
      </w:r>
      <w:r w:rsidRPr="00C51D11">
        <w:t xml:space="preserve"> превышает лимиты </w:t>
      </w:r>
      <w:r w:rsidR="00E767ED" w:rsidRPr="00C51D11">
        <w:t>БО;</w:t>
      </w:r>
      <w:r w:rsidR="00E767ED">
        <w:t xml:space="preserve"> нарушение</w:t>
      </w:r>
      <w:r w:rsidRPr="00C51D11">
        <w:t xml:space="preserve"> в части оплаты</w:t>
      </w:r>
      <w:r w:rsidR="00E767ED">
        <w:t>. Устранение данных нарушений невозможно, ввиду истечения установленного законодательством срока.</w:t>
      </w:r>
    </w:p>
    <w:p w:rsidR="005D599C" w:rsidRPr="0044484F" w:rsidRDefault="00E767ED" w:rsidP="0044484F">
      <w:pPr>
        <w:widowControl w:val="0"/>
        <w:autoSpaceDE w:val="0"/>
        <w:autoSpaceDN w:val="0"/>
        <w:adjustRightInd w:val="0"/>
        <w:spacing w:after="0"/>
        <w:ind w:firstLine="540"/>
        <w:jc w:val="both"/>
        <w:rPr>
          <w:rFonts w:ascii="Times New Roman" w:hAnsi="Times New Roman" w:cs="Times New Roman"/>
          <w:sz w:val="24"/>
          <w:szCs w:val="24"/>
        </w:rPr>
      </w:pPr>
      <w:r w:rsidRPr="0044484F">
        <w:rPr>
          <w:rFonts w:ascii="Times New Roman" w:hAnsi="Times New Roman" w:cs="Times New Roman"/>
          <w:sz w:val="24"/>
          <w:szCs w:val="24"/>
        </w:rPr>
        <w:t>В рамках</w:t>
      </w:r>
      <w:r w:rsidR="0044484F" w:rsidRPr="0044484F">
        <w:rPr>
          <w:rFonts w:ascii="Times New Roman" w:hAnsi="Times New Roman" w:cs="Times New Roman"/>
          <w:sz w:val="24"/>
          <w:szCs w:val="24"/>
        </w:rPr>
        <w:t xml:space="preserve"> </w:t>
      </w:r>
      <w:r w:rsidR="0044484F" w:rsidRPr="00652A06">
        <w:rPr>
          <w:rFonts w:ascii="Times New Roman" w:hAnsi="Times New Roman" w:cs="Times New Roman"/>
          <w:sz w:val="24"/>
          <w:szCs w:val="24"/>
          <w:u w:val="single"/>
        </w:rPr>
        <w:t>полномочия по внутреннему муниципальному финансовому контролю в сфере бюджетных правоотношений</w:t>
      </w:r>
      <w:r w:rsidR="0044484F">
        <w:rPr>
          <w:rFonts w:ascii="Times New Roman" w:hAnsi="Times New Roman" w:cs="Times New Roman"/>
          <w:sz w:val="24"/>
          <w:szCs w:val="24"/>
        </w:rPr>
        <w:t xml:space="preserve"> п</w:t>
      </w:r>
      <w:r w:rsidRPr="0044484F">
        <w:rPr>
          <w:rFonts w:ascii="Times New Roman" w:hAnsi="Times New Roman" w:cs="Times New Roman"/>
          <w:sz w:val="24"/>
          <w:szCs w:val="24"/>
        </w:rPr>
        <w:t>роведено 6 контрольных мероприятий.</w:t>
      </w:r>
      <w:r w:rsidR="005D599C" w:rsidRPr="0044484F">
        <w:rPr>
          <w:rFonts w:ascii="Times New Roman" w:hAnsi="Times New Roman" w:cs="Times New Roman"/>
          <w:sz w:val="24"/>
          <w:szCs w:val="24"/>
        </w:rPr>
        <w:t xml:space="preserve"> Сумма выявленных нарушений составила 0 рублей.</w:t>
      </w:r>
    </w:p>
    <w:p w:rsidR="00E767ED" w:rsidRPr="0044484F" w:rsidRDefault="001846A3" w:rsidP="0044484F">
      <w:pPr>
        <w:pStyle w:val="Default"/>
        <w:ind w:firstLine="709"/>
        <w:jc w:val="both"/>
      </w:pPr>
      <w:r>
        <w:t>Проведены п</w:t>
      </w:r>
      <w:r w:rsidR="00E767ED" w:rsidRPr="0044484F">
        <w:t>роверк</w:t>
      </w:r>
      <w:r w:rsidR="00150668">
        <w:t>и</w:t>
      </w:r>
      <w:r w:rsidR="00E767ED" w:rsidRPr="0044484F">
        <w:t xml:space="preserve"> расходов на подвоз обучающихся к месту учебы за 2017 г. и 11 м. 2018г.</w:t>
      </w:r>
      <w:r>
        <w:t xml:space="preserve">; </w:t>
      </w:r>
      <w:r w:rsidRPr="0044484F">
        <w:t>исполнения муниципального задания</w:t>
      </w:r>
      <w:r w:rsidR="00150668">
        <w:t xml:space="preserve"> за 2018 г.</w:t>
      </w:r>
      <w:r w:rsidRPr="0044484F">
        <w:t xml:space="preserve"> (2 объекта)</w:t>
      </w:r>
      <w:r>
        <w:t xml:space="preserve">; </w:t>
      </w:r>
      <w:r w:rsidR="00E767ED" w:rsidRPr="0044484F">
        <w:t>исполнения полномочий РБС по осуществлению внутреннего финансового контроля</w:t>
      </w:r>
      <w:r w:rsidR="00150668">
        <w:t xml:space="preserve"> за 2018 г.; </w:t>
      </w:r>
      <w:r w:rsidR="00E767ED" w:rsidRPr="0044484F">
        <w:t>штатного расписания за 2018 г.</w:t>
      </w:r>
      <w:r w:rsidR="00150668">
        <w:t>; и</w:t>
      </w:r>
      <w:r w:rsidR="00E767ED" w:rsidRPr="0044484F">
        <w:t>спользовани</w:t>
      </w:r>
      <w:r w:rsidR="00150668">
        <w:t>я</w:t>
      </w:r>
      <w:r w:rsidR="00E767ED" w:rsidRPr="0044484F">
        <w:t xml:space="preserve"> средств субсидий, предоставленных СМ и СП (лизинг оборудования).</w:t>
      </w:r>
    </w:p>
    <w:p w:rsidR="00C51D11" w:rsidRPr="00CB30F6" w:rsidRDefault="001A61F6" w:rsidP="00CB30F6">
      <w:pPr>
        <w:pStyle w:val="Default"/>
        <w:ind w:firstLine="709"/>
        <w:jc w:val="both"/>
      </w:pPr>
      <w:r w:rsidRPr="00CB30F6">
        <w:t>Результаты проведенных контрольных мероприятий, недостатки, нарушения и предложения в работе отражались в актах</w:t>
      </w:r>
      <w:r w:rsidR="00CB30F6">
        <w:t>.</w:t>
      </w:r>
      <w:r w:rsidRPr="00CB30F6">
        <w:t xml:space="preserve"> </w:t>
      </w:r>
      <w:r w:rsidR="00E767ED" w:rsidRPr="00CB30F6">
        <w:t>По результатам внутреннего контроля выявлены нарушения бюджетного законодательства,</w:t>
      </w:r>
      <w:r w:rsidR="00797B64">
        <w:t xml:space="preserve"> трудового законодательства</w:t>
      </w:r>
      <w:r w:rsidR="00E767ED" w:rsidRPr="00CB30F6">
        <w:t xml:space="preserve"> </w:t>
      </w:r>
      <w:r w:rsidR="00797B64">
        <w:t xml:space="preserve">и </w:t>
      </w:r>
      <w:r w:rsidR="00E767ED" w:rsidRPr="00CB30F6">
        <w:t xml:space="preserve">нормативно- правовых актов. Нарушения устранены. </w:t>
      </w:r>
    </w:p>
    <w:p w:rsidR="00ED41D1" w:rsidRPr="00465A9C" w:rsidRDefault="00797B64" w:rsidP="00CB30F6">
      <w:pPr>
        <w:pStyle w:val="a4"/>
        <w:tabs>
          <w:tab w:val="left" w:pos="567"/>
        </w:tabs>
        <w:spacing w:after="0" w:line="240" w:lineRule="auto"/>
        <w:ind w:left="0" w:firstLine="709"/>
        <w:jc w:val="both"/>
        <w:rPr>
          <w:rFonts w:ascii="Times New Roman" w:hAnsi="Times New Roman" w:cs="Times New Roman"/>
          <w:sz w:val="24"/>
          <w:szCs w:val="24"/>
          <w:lang w:eastAsia="ar-SA"/>
        </w:rPr>
      </w:pPr>
      <w:r w:rsidRPr="00465A9C">
        <w:rPr>
          <w:rFonts w:ascii="Times New Roman" w:hAnsi="Times New Roman" w:cs="Times New Roman"/>
          <w:sz w:val="24"/>
          <w:szCs w:val="24"/>
        </w:rPr>
        <w:t xml:space="preserve">Предоставленная </w:t>
      </w:r>
      <w:r w:rsidR="00CB30F6" w:rsidRPr="00465A9C">
        <w:rPr>
          <w:rFonts w:ascii="Times New Roman" w:hAnsi="Times New Roman" w:cs="Times New Roman"/>
          <w:sz w:val="24"/>
          <w:szCs w:val="24"/>
        </w:rPr>
        <w:t>информаци</w:t>
      </w:r>
      <w:r w:rsidRPr="00465A9C">
        <w:rPr>
          <w:rFonts w:ascii="Times New Roman" w:hAnsi="Times New Roman" w:cs="Times New Roman"/>
          <w:sz w:val="24"/>
          <w:szCs w:val="24"/>
        </w:rPr>
        <w:t>я</w:t>
      </w:r>
      <w:r w:rsidR="00CB30F6" w:rsidRPr="00465A9C">
        <w:rPr>
          <w:rFonts w:ascii="Times New Roman" w:hAnsi="Times New Roman" w:cs="Times New Roman"/>
          <w:sz w:val="24"/>
          <w:szCs w:val="24"/>
        </w:rPr>
        <w:t xml:space="preserve"> </w:t>
      </w:r>
      <w:r w:rsidRPr="00465A9C">
        <w:rPr>
          <w:rFonts w:ascii="Times New Roman" w:hAnsi="Times New Roman" w:cs="Times New Roman"/>
          <w:sz w:val="24"/>
          <w:szCs w:val="24"/>
        </w:rPr>
        <w:t xml:space="preserve">о </w:t>
      </w:r>
      <w:r w:rsidR="00465A9C" w:rsidRPr="00465A9C">
        <w:rPr>
          <w:rFonts w:ascii="Times New Roman" w:hAnsi="Times New Roman" w:cs="Times New Roman"/>
          <w:sz w:val="24"/>
          <w:szCs w:val="24"/>
        </w:rPr>
        <w:t xml:space="preserve">финансовом </w:t>
      </w:r>
      <w:r w:rsidR="00A646E0" w:rsidRPr="00465A9C">
        <w:rPr>
          <w:rFonts w:ascii="Times New Roman" w:hAnsi="Times New Roman" w:cs="Times New Roman"/>
          <w:sz w:val="24"/>
          <w:szCs w:val="24"/>
        </w:rPr>
        <w:t xml:space="preserve">контроле </w:t>
      </w:r>
      <w:r w:rsidR="00A646E0" w:rsidRPr="007C621B">
        <w:rPr>
          <w:rFonts w:ascii="Times New Roman" w:hAnsi="Times New Roman" w:cs="Times New Roman"/>
          <w:sz w:val="24"/>
          <w:szCs w:val="24"/>
          <w:u w:val="single"/>
        </w:rPr>
        <w:t>по результатам исполнения</w:t>
      </w:r>
      <w:r w:rsidR="00A646E0" w:rsidRPr="000659B5">
        <w:rPr>
          <w:rFonts w:ascii="Times New Roman" w:hAnsi="Times New Roman" w:cs="Times New Roman"/>
          <w:sz w:val="24"/>
          <w:szCs w:val="24"/>
        </w:rPr>
        <w:t xml:space="preserve"> городского бюджета</w:t>
      </w:r>
      <w:r w:rsidR="00580714">
        <w:rPr>
          <w:rFonts w:ascii="Times New Roman" w:hAnsi="Times New Roman" w:cs="Times New Roman"/>
          <w:sz w:val="24"/>
          <w:szCs w:val="24"/>
        </w:rPr>
        <w:t xml:space="preserve"> 2018 года</w:t>
      </w:r>
      <w:r w:rsidR="0044484F" w:rsidRPr="00465A9C">
        <w:rPr>
          <w:rFonts w:ascii="Times New Roman" w:hAnsi="Times New Roman" w:cs="Times New Roman"/>
          <w:sz w:val="24"/>
          <w:szCs w:val="24"/>
        </w:rPr>
        <w:t xml:space="preserve"> </w:t>
      </w:r>
      <w:r w:rsidRPr="00465A9C">
        <w:rPr>
          <w:rFonts w:ascii="Times New Roman" w:hAnsi="Times New Roman" w:cs="Times New Roman"/>
          <w:sz w:val="24"/>
          <w:szCs w:val="24"/>
        </w:rPr>
        <w:t>указывает</w:t>
      </w:r>
      <w:r w:rsidR="00CB30F6" w:rsidRPr="00465A9C">
        <w:rPr>
          <w:rFonts w:ascii="Times New Roman" w:hAnsi="Times New Roman" w:cs="Times New Roman"/>
          <w:sz w:val="24"/>
          <w:szCs w:val="24"/>
        </w:rPr>
        <w:t xml:space="preserve"> </w:t>
      </w:r>
      <w:r w:rsidR="0044484F" w:rsidRPr="00465A9C">
        <w:rPr>
          <w:rFonts w:ascii="Times New Roman" w:hAnsi="Times New Roman" w:cs="Times New Roman"/>
          <w:sz w:val="24"/>
          <w:szCs w:val="24"/>
        </w:rPr>
        <w:t xml:space="preserve">на </w:t>
      </w:r>
      <w:r w:rsidR="00150668">
        <w:rPr>
          <w:rFonts w:ascii="Times New Roman" w:hAnsi="Times New Roman" w:cs="Times New Roman"/>
          <w:sz w:val="24"/>
          <w:szCs w:val="24"/>
        </w:rPr>
        <w:t>незначительное количество</w:t>
      </w:r>
      <w:r w:rsidR="00150668" w:rsidRPr="00150668">
        <w:rPr>
          <w:rFonts w:ascii="Times New Roman" w:hAnsi="Times New Roman" w:cs="Times New Roman"/>
          <w:sz w:val="24"/>
          <w:szCs w:val="24"/>
        </w:rPr>
        <w:t xml:space="preserve"> </w:t>
      </w:r>
      <w:r w:rsidR="00150668" w:rsidRPr="00465A9C">
        <w:rPr>
          <w:rFonts w:ascii="Times New Roman" w:hAnsi="Times New Roman" w:cs="Times New Roman"/>
          <w:sz w:val="24"/>
          <w:szCs w:val="24"/>
        </w:rPr>
        <w:t>проведенных</w:t>
      </w:r>
      <w:r w:rsidR="00150668">
        <w:rPr>
          <w:rFonts w:ascii="Times New Roman" w:hAnsi="Times New Roman" w:cs="Times New Roman"/>
          <w:sz w:val="24"/>
          <w:szCs w:val="24"/>
        </w:rPr>
        <w:t xml:space="preserve"> </w:t>
      </w:r>
      <w:r w:rsidR="00150668" w:rsidRPr="00465A9C">
        <w:rPr>
          <w:rFonts w:ascii="Times New Roman" w:hAnsi="Times New Roman" w:cs="Times New Roman"/>
          <w:sz w:val="24"/>
          <w:szCs w:val="24"/>
        </w:rPr>
        <w:t xml:space="preserve">контрольных мероприятий </w:t>
      </w:r>
      <w:r w:rsidR="00A646E0">
        <w:rPr>
          <w:rFonts w:ascii="Times New Roman" w:hAnsi="Times New Roman" w:cs="Times New Roman"/>
          <w:sz w:val="24"/>
          <w:szCs w:val="24"/>
        </w:rPr>
        <w:t xml:space="preserve">(6 мероприятий) </w:t>
      </w:r>
      <w:r w:rsidR="00150668">
        <w:rPr>
          <w:rFonts w:ascii="Times New Roman" w:hAnsi="Times New Roman" w:cs="Times New Roman"/>
          <w:sz w:val="24"/>
          <w:szCs w:val="24"/>
        </w:rPr>
        <w:t>и отсутстви</w:t>
      </w:r>
      <w:r w:rsidR="00580714">
        <w:rPr>
          <w:rFonts w:ascii="Times New Roman" w:hAnsi="Times New Roman" w:cs="Times New Roman"/>
          <w:sz w:val="24"/>
          <w:szCs w:val="24"/>
        </w:rPr>
        <w:t>е</w:t>
      </w:r>
      <w:r w:rsidR="00150668">
        <w:rPr>
          <w:rFonts w:ascii="Times New Roman" w:hAnsi="Times New Roman" w:cs="Times New Roman"/>
          <w:sz w:val="24"/>
          <w:szCs w:val="24"/>
        </w:rPr>
        <w:t xml:space="preserve"> </w:t>
      </w:r>
      <w:r w:rsidR="00A646E0">
        <w:rPr>
          <w:rFonts w:ascii="Times New Roman" w:hAnsi="Times New Roman" w:cs="Times New Roman"/>
          <w:sz w:val="24"/>
          <w:szCs w:val="24"/>
        </w:rPr>
        <w:t xml:space="preserve">контрольных мероприятий </w:t>
      </w:r>
      <w:r w:rsidR="00580714" w:rsidRPr="000659B5">
        <w:rPr>
          <w:rFonts w:ascii="Times New Roman" w:hAnsi="Times New Roman" w:cs="Times New Roman"/>
          <w:sz w:val="24"/>
          <w:szCs w:val="24"/>
        </w:rPr>
        <w:t xml:space="preserve">предупреждения и пресечения бюджетных нарушений </w:t>
      </w:r>
      <w:r w:rsidR="00580714" w:rsidRPr="007C621B">
        <w:rPr>
          <w:rFonts w:ascii="Times New Roman" w:hAnsi="Times New Roman" w:cs="Times New Roman"/>
          <w:sz w:val="24"/>
          <w:szCs w:val="24"/>
          <w:u w:val="single"/>
        </w:rPr>
        <w:t>в процессе исполнения</w:t>
      </w:r>
      <w:r w:rsidR="00580714" w:rsidRPr="000659B5">
        <w:rPr>
          <w:rFonts w:ascii="Times New Roman" w:hAnsi="Times New Roman" w:cs="Times New Roman"/>
          <w:sz w:val="24"/>
          <w:szCs w:val="24"/>
        </w:rPr>
        <w:t xml:space="preserve"> бюджета </w:t>
      </w:r>
      <w:r w:rsidR="0025356C">
        <w:rPr>
          <w:rFonts w:ascii="Times New Roman" w:hAnsi="Times New Roman" w:cs="Times New Roman"/>
          <w:sz w:val="24"/>
          <w:szCs w:val="24"/>
        </w:rPr>
        <w:t>2019 года.</w:t>
      </w:r>
      <w:r w:rsidR="00150668">
        <w:rPr>
          <w:rFonts w:ascii="Times New Roman" w:hAnsi="Times New Roman" w:cs="Times New Roman"/>
          <w:sz w:val="24"/>
          <w:szCs w:val="24"/>
        </w:rPr>
        <w:t xml:space="preserve"> </w:t>
      </w:r>
    </w:p>
    <w:p w:rsidR="00C20FE4" w:rsidRPr="00404D57" w:rsidRDefault="00C20FE4" w:rsidP="00C20FE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в ходе проверки исполнения бюджета 2019 г. была проанализирована  </w:t>
      </w:r>
      <w:r w:rsidRPr="00D46C93">
        <w:rPr>
          <w:rFonts w:ascii="Times New Roman" w:hAnsi="Times New Roman" w:cs="Times New Roman"/>
          <w:sz w:val="24"/>
          <w:szCs w:val="24"/>
        </w:rPr>
        <w:t xml:space="preserve"> информация о проведенных контрольных мероприятиях в учреждения</w:t>
      </w:r>
      <w:r>
        <w:rPr>
          <w:rFonts w:ascii="Times New Roman" w:hAnsi="Times New Roman" w:cs="Times New Roman"/>
          <w:sz w:val="24"/>
          <w:szCs w:val="24"/>
        </w:rPr>
        <w:t>х, обслуживаемых МСКУ МЦБ и других бюджетных учреждений. Согласно данным ф. 0503160 т.5 была</w:t>
      </w:r>
      <w:r w:rsidRPr="00652A06">
        <w:rPr>
          <w:rFonts w:ascii="Times New Roman" w:hAnsi="Times New Roman" w:cs="Times New Roman"/>
          <w:sz w:val="24"/>
          <w:szCs w:val="24"/>
        </w:rPr>
        <w:t xml:space="preserve"> </w:t>
      </w:r>
      <w:r>
        <w:rPr>
          <w:rFonts w:ascii="Times New Roman" w:hAnsi="Times New Roman" w:cs="Times New Roman"/>
          <w:sz w:val="24"/>
          <w:szCs w:val="24"/>
        </w:rPr>
        <w:t xml:space="preserve">проведена внутренняя проверка результатов инвентаризации, аудит достоверности годовой бухгалтерской отчетности за 2018 г., инвентаризация расчетов с поставщиками, инвентаризация наличных, бланков строгой </w:t>
      </w:r>
      <w:r w:rsidRPr="00404D57">
        <w:rPr>
          <w:rFonts w:ascii="Times New Roman" w:hAnsi="Times New Roman" w:cs="Times New Roman"/>
          <w:sz w:val="24"/>
          <w:szCs w:val="24"/>
        </w:rPr>
        <w:t>отчетности.</w:t>
      </w:r>
    </w:p>
    <w:p w:rsidR="00271F5B" w:rsidRDefault="00271F5B" w:rsidP="00271F5B">
      <w:pPr>
        <w:autoSpaceDE w:val="0"/>
        <w:autoSpaceDN w:val="0"/>
        <w:adjustRightInd w:val="0"/>
        <w:spacing w:after="0" w:line="240" w:lineRule="auto"/>
        <w:jc w:val="both"/>
        <w:rPr>
          <w:rFonts w:ascii="Times New Roman" w:hAnsi="Times New Roman" w:cs="Times New Roman"/>
          <w:b/>
          <w:bCs/>
          <w:color w:val="000000"/>
          <w:sz w:val="24"/>
          <w:szCs w:val="24"/>
        </w:rPr>
      </w:pPr>
    </w:p>
    <w:p w:rsidR="00755007" w:rsidRPr="002D7538" w:rsidRDefault="00755007" w:rsidP="00271F5B">
      <w:pPr>
        <w:autoSpaceDE w:val="0"/>
        <w:autoSpaceDN w:val="0"/>
        <w:adjustRightInd w:val="0"/>
        <w:spacing w:after="0" w:line="240" w:lineRule="auto"/>
        <w:jc w:val="both"/>
        <w:rPr>
          <w:rFonts w:ascii="Times New Roman" w:hAnsi="Times New Roman" w:cs="Times New Roman"/>
          <w:color w:val="000000"/>
          <w:sz w:val="28"/>
          <w:szCs w:val="28"/>
        </w:rPr>
      </w:pPr>
      <w:r w:rsidRPr="002D7538">
        <w:rPr>
          <w:rFonts w:ascii="Times New Roman" w:hAnsi="Times New Roman" w:cs="Times New Roman"/>
          <w:b/>
          <w:bCs/>
          <w:color w:val="000000"/>
          <w:sz w:val="28"/>
          <w:szCs w:val="28"/>
        </w:rPr>
        <w:t xml:space="preserve">Выводы </w:t>
      </w:r>
    </w:p>
    <w:p w:rsidR="007260B4" w:rsidRPr="007260B4" w:rsidRDefault="00D6355A" w:rsidP="007260B4">
      <w:pPr>
        <w:pStyle w:val="Default"/>
        <w:ind w:firstLine="709"/>
        <w:jc w:val="both"/>
        <w:rPr>
          <w:color w:val="auto"/>
        </w:rPr>
      </w:pPr>
      <w:r>
        <w:t xml:space="preserve">1. </w:t>
      </w:r>
      <w:r w:rsidR="007260B4" w:rsidRPr="007260B4">
        <w:t xml:space="preserve">В соответствии с требованиями, установленными статьей 264.4 Бюджетного кодекса Российской Федерации, внешней проверке годового отчета об исполнении бюджета </w:t>
      </w:r>
      <w:r w:rsidR="007260B4">
        <w:t>г. Дивногорска</w:t>
      </w:r>
      <w:r w:rsidR="007260B4" w:rsidRPr="007260B4">
        <w:t xml:space="preserve"> за 201</w:t>
      </w:r>
      <w:r w:rsidR="007260B4">
        <w:t>9</w:t>
      </w:r>
      <w:r w:rsidR="007260B4" w:rsidRPr="007260B4">
        <w:t xml:space="preserve"> год, предшествовала проверка годовой </w:t>
      </w:r>
      <w:r w:rsidR="007260B4" w:rsidRPr="007260B4">
        <w:rPr>
          <w:color w:val="auto"/>
        </w:rPr>
        <w:t>бюджетной отчетности за 201</w:t>
      </w:r>
      <w:r w:rsidR="007260B4">
        <w:rPr>
          <w:color w:val="auto"/>
        </w:rPr>
        <w:t>9</w:t>
      </w:r>
      <w:r w:rsidR="007260B4" w:rsidRPr="007260B4">
        <w:rPr>
          <w:color w:val="auto"/>
        </w:rPr>
        <w:t xml:space="preserve"> год главных распорядителей бюджетных средств</w:t>
      </w:r>
      <w:r w:rsidR="007260B4">
        <w:rPr>
          <w:color w:val="auto"/>
        </w:rPr>
        <w:t xml:space="preserve">, что </w:t>
      </w:r>
      <w:r w:rsidR="007260B4" w:rsidRPr="007260B4">
        <w:t>позвол</w:t>
      </w:r>
      <w:r w:rsidR="007260B4">
        <w:t xml:space="preserve">ило </w:t>
      </w:r>
      <w:r w:rsidR="007260B4" w:rsidRPr="007260B4">
        <w:t>сделать вывод о достоверности представленной отчетности.</w:t>
      </w:r>
    </w:p>
    <w:p w:rsidR="00C20FE4" w:rsidRDefault="00D6355A" w:rsidP="00B6298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260B4" w:rsidRPr="00B6298F">
        <w:rPr>
          <w:rFonts w:ascii="Times New Roman" w:hAnsi="Times New Roman" w:cs="Times New Roman"/>
          <w:sz w:val="24"/>
          <w:szCs w:val="24"/>
        </w:rPr>
        <w:t xml:space="preserve">В течение 2019 года внесение изменений в Решение </w:t>
      </w:r>
      <w:r w:rsidR="00C20FE4">
        <w:rPr>
          <w:rFonts w:ascii="Times New Roman" w:hAnsi="Times New Roman" w:cs="Times New Roman"/>
          <w:sz w:val="24"/>
          <w:szCs w:val="24"/>
        </w:rPr>
        <w:t>городского Совета</w:t>
      </w:r>
      <w:r w:rsidR="00C20FE4" w:rsidRPr="00C20FE4">
        <w:rPr>
          <w:rFonts w:ascii="Times New Roman" w:hAnsi="Times New Roman" w:cs="Times New Roman"/>
          <w:sz w:val="24"/>
          <w:szCs w:val="24"/>
        </w:rPr>
        <w:t xml:space="preserve"> </w:t>
      </w:r>
      <w:r w:rsidR="00C20FE4" w:rsidRPr="00B6298F">
        <w:rPr>
          <w:rFonts w:ascii="Times New Roman" w:hAnsi="Times New Roman" w:cs="Times New Roman"/>
          <w:sz w:val="24"/>
          <w:szCs w:val="24"/>
        </w:rPr>
        <w:t>от 18.12.2018 №34-249-ГС</w:t>
      </w:r>
      <w:r w:rsidR="00C20FE4">
        <w:rPr>
          <w:rFonts w:ascii="Times New Roman" w:hAnsi="Times New Roman" w:cs="Times New Roman"/>
          <w:sz w:val="24"/>
          <w:szCs w:val="24"/>
        </w:rPr>
        <w:t xml:space="preserve"> «О</w:t>
      </w:r>
      <w:r w:rsidR="007260B4" w:rsidRPr="00B6298F">
        <w:rPr>
          <w:rFonts w:ascii="Times New Roman" w:hAnsi="Times New Roman" w:cs="Times New Roman"/>
          <w:sz w:val="24"/>
          <w:szCs w:val="24"/>
        </w:rPr>
        <w:t xml:space="preserve"> бюджете г. Дивногорска на 2019 год</w:t>
      </w:r>
      <w:r w:rsidR="00C20FE4">
        <w:rPr>
          <w:rFonts w:ascii="Times New Roman" w:hAnsi="Times New Roman" w:cs="Times New Roman"/>
          <w:sz w:val="24"/>
          <w:szCs w:val="24"/>
        </w:rPr>
        <w:t xml:space="preserve"> и плановый период»</w:t>
      </w:r>
      <w:r w:rsidR="007260B4" w:rsidRPr="00B6298F">
        <w:rPr>
          <w:rFonts w:ascii="Times New Roman" w:hAnsi="Times New Roman" w:cs="Times New Roman"/>
          <w:sz w:val="24"/>
          <w:szCs w:val="24"/>
        </w:rPr>
        <w:t xml:space="preserve"> производилось 12 раз в связи с изменением показателей по налоговым и неналоговым доходам и безвозмездным поступлениям в бюджет города, а также в результате внесения уточнений в ходе исполнения бюджета. </w:t>
      </w:r>
    </w:p>
    <w:p w:rsidR="00B6298F" w:rsidRPr="00B6298F" w:rsidRDefault="007260B4" w:rsidP="00B6298F">
      <w:pPr>
        <w:autoSpaceDE w:val="0"/>
        <w:autoSpaceDN w:val="0"/>
        <w:adjustRightInd w:val="0"/>
        <w:spacing w:after="0" w:line="240" w:lineRule="auto"/>
        <w:ind w:firstLine="709"/>
        <w:jc w:val="both"/>
        <w:rPr>
          <w:rFonts w:ascii="Times New Roman" w:hAnsi="Times New Roman" w:cs="Times New Roman"/>
          <w:sz w:val="24"/>
          <w:szCs w:val="24"/>
        </w:rPr>
      </w:pPr>
      <w:r w:rsidRPr="00B6298F">
        <w:rPr>
          <w:rFonts w:ascii="Times New Roman" w:hAnsi="Times New Roman" w:cs="Times New Roman"/>
          <w:sz w:val="24"/>
          <w:szCs w:val="24"/>
        </w:rPr>
        <w:t xml:space="preserve">В результате: </w:t>
      </w:r>
      <w:r w:rsidR="00755007" w:rsidRPr="00B6298F">
        <w:rPr>
          <w:rFonts w:ascii="Times New Roman" w:hAnsi="Times New Roman" w:cs="Times New Roman"/>
          <w:sz w:val="24"/>
          <w:szCs w:val="24"/>
        </w:rPr>
        <w:t xml:space="preserve">доходы </w:t>
      </w:r>
      <w:r w:rsidR="00D8745D" w:rsidRPr="00B6298F">
        <w:rPr>
          <w:rFonts w:ascii="Times New Roman" w:hAnsi="Times New Roman" w:cs="Times New Roman"/>
          <w:sz w:val="24"/>
          <w:szCs w:val="24"/>
        </w:rPr>
        <w:t>увеличены на 536 844,9 тыс. рублей</w:t>
      </w:r>
      <w:r w:rsidR="00B6298F" w:rsidRPr="00B6298F">
        <w:rPr>
          <w:rFonts w:ascii="Times New Roman" w:hAnsi="Times New Roman" w:cs="Times New Roman"/>
          <w:sz w:val="24"/>
          <w:szCs w:val="24"/>
        </w:rPr>
        <w:t xml:space="preserve"> (на 64,3%)</w:t>
      </w:r>
      <w:r w:rsidR="00D8745D" w:rsidRPr="00B6298F">
        <w:rPr>
          <w:rFonts w:ascii="Times New Roman" w:hAnsi="Times New Roman" w:cs="Times New Roman"/>
          <w:sz w:val="24"/>
          <w:szCs w:val="24"/>
        </w:rPr>
        <w:t>,</w:t>
      </w:r>
      <w:r w:rsidR="00755007" w:rsidRPr="00B6298F">
        <w:rPr>
          <w:rFonts w:ascii="Times New Roman" w:hAnsi="Times New Roman" w:cs="Times New Roman"/>
          <w:sz w:val="24"/>
          <w:szCs w:val="24"/>
        </w:rPr>
        <w:t xml:space="preserve"> расходы </w:t>
      </w:r>
      <w:r w:rsidR="00D8745D" w:rsidRPr="00B6298F">
        <w:rPr>
          <w:rFonts w:ascii="Times New Roman" w:hAnsi="Times New Roman" w:cs="Times New Roman"/>
          <w:sz w:val="24"/>
          <w:szCs w:val="24"/>
        </w:rPr>
        <w:t>увеличены на 542 918,6</w:t>
      </w:r>
      <w:r w:rsidR="00755007" w:rsidRPr="00B6298F">
        <w:rPr>
          <w:rFonts w:ascii="Times New Roman" w:hAnsi="Times New Roman" w:cs="Times New Roman"/>
          <w:sz w:val="24"/>
          <w:szCs w:val="24"/>
        </w:rPr>
        <w:t xml:space="preserve"> тыс. рублей</w:t>
      </w:r>
      <w:r w:rsidR="00B6298F" w:rsidRPr="00B6298F">
        <w:rPr>
          <w:rFonts w:ascii="Times New Roman" w:hAnsi="Times New Roman" w:cs="Times New Roman"/>
          <w:sz w:val="24"/>
          <w:szCs w:val="24"/>
        </w:rPr>
        <w:t xml:space="preserve"> (66,6%)</w:t>
      </w:r>
      <w:r w:rsidR="00755007" w:rsidRPr="00B6298F">
        <w:rPr>
          <w:rFonts w:ascii="Times New Roman" w:hAnsi="Times New Roman" w:cs="Times New Roman"/>
          <w:sz w:val="24"/>
          <w:szCs w:val="24"/>
        </w:rPr>
        <w:t xml:space="preserve">, </w:t>
      </w:r>
      <w:r w:rsidR="00271F5B" w:rsidRPr="00B6298F">
        <w:rPr>
          <w:rFonts w:ascii="Times New Roman" w:hAnsi="Times New Roman" w:cs="Times New Roman"/>
          <w:sz w:val="24"/>
          <w:szCs w:val="24"/>
        </w:rPr>
        <w:t>профицит</w:t>
      </w:r>
      <w:r w:rsidR="00755007" w:rsidRPr="00B6298F">
        <w:rPr>
          <w:rFonts w:ascii="Times New Roman" w:hAnsi="Times New Roman" w:cs="Times New Roman"/>
          <w:sz w:val="24"/>
          <w:szCs w:val="24"/>
        </w:rPr>
        <w:t xml:space="preserve"> бюджета </w:t>
      </w:r>
      <w:r w:rsidR="00D8745D" w:rsidRPr="00B6298F">
        <w:rPr>
          <w:rFonts w:ascii="Times New Roman" w:hAnsi="Times New Roman" w:cs="Times New Roman"/>
          <w:sz w:val="24"/>
          <w:szCs w:val="24"/>
        </w:rPr>
        <w:t>снижен на 6 073,7</w:t>
      </w:r>
      <w:r w:rsidR="00755007" w:rsidRPr="00B6298F">
        <w:rPr>
          <w:rFonts w:ascii="Times New Roman" w:hAnsi="Times New Roman" w:cs="Times New Roman"/>
          <w:sz w:val="24"/>
          <w:szCs w:val="24"/>
        </w:rPr>
        <w:t xml:space="preserve"> тыс. рублей</w:t>
      </w:r>
      <w:r w:rsidR="00B6298F" w:rsidRPr="00B6298F">
        <w:rPr>
          <w:rFonts w:ascii="Times New Roman" w:hAnsi="Times New Roman" w:cs="Times New Roman"/>
          <w:sz w:val="24"/>
          <w:szCs w:val="24"/>
        </w:rPr>
        <w:t xml:space="preserve"> (47%)</w:t>
      </w:r>
      <w:r w:rsidR="00755007" w:rsidRPr="00B6298F">
        <w:rPr>
          <w:rFonts w:ascii="Times New Roman" w:hAnsi="Times New Roman" w:cs="Times New Roman"/>
          <w:sz w:val="24"/>
          <w:szCs w:val="24"/>
        </w:rPr>
        <w:t xml:space="preserve">. </w:t>
      </w:r>
      <w:r w:rsidR="00B6298F" w:rsidRPr="00B6298F">
        <w:rPr>
          <w:rFonts w:ascii="Times New Roman" w:hAnsi="Times New Roman" w:cs="Times New Roman"/>
          <w:sz w:val="24"/>
          <w:szCs w:val="24"/>
        </w:rPr>
        <w:t>Корректировка бюджета в сторону увеличения назначений как по доходам, так и по расходам в целом была целесообразной</w:t>
      </w:r>
      <w:r w:rsidR="00D6355A">
        <w:rPr>
          <w:rFonts w:ascii="Times New Roman" w:hAnsi="Times New Roman" w:cs="Times New Roman"/>
          <w:sz w:val="24"/>
          <w:szCs w:val="24"/>
        </w:rPr>
        <w:t>.</w:t>
      </w:r>
    </w:p>
    <w:p w:rsidR="007260B4" w:rsidRPr="00D8745D" w:rsidRDefault="00D6355A" w:rsidP="00D6355A">
      <w:pPr>
        <w:pStyle w:val="Default"/>
        <w:ind w:firstLine="709"/>
        <w:jc w:val="both"/>
      </w:pPr>
      <w:r>
        <w:t xml:space="preserve">3. </w:t>
      </w:r>
      <w:r w:rsidR="007260B4" w:rsidRPr="00D8745D">
        <w:t xml:space="preserve">При проверке соответствия бюджетных назначений, утвержденных Решением </w:t>
      </w:r>
      <w:r w:rsidR="00D8745D" w:rsidRPr="00D8745D">
        <w:t xml:space="preserve">Дивногорского </w:t>
      </w:r>
      <w:r w:rsidR="007260B4" w:rsidRPr="00D8745D">
        <w:t>Совета депутатов, бюджетным назначениям, отраженным в годовом отчете, расхождений не установлено.</w:t>
      </w:r>
    </w:p>
    <w:p w:rsidR="00D8745D" w:rsidRPr="00D6355A" w:rsidRDefault="00D6355A" w:rsidP="00D6355A">
      <w:pPr>
        <w:pStyle w:val="Default"/>
        <w:ind w:firstLine="709"/>
        <w:jc w:val="both"/>
      </w:pPr>
      <w:r w:rsidRPr="00D6355A">
        <w:lastRenderedPageBreak/>
        <w:t xml:space="preserve">4. </w:t>
      </w:r>
      <w:r w:rsidR="00D8745D" w:rsidRPr="00D6355A">
        <w:t xml:space="preserve">Бюджет муниципального образования формировался преимущественно за счет безвозмездных поступлений. Доля безвозмездных поступлений в общем объеме доходов составила </w:t>
      </w:r>
      <w:r w:rsidR="00076477">
        <w:t>867 934,3</w:t>
      </w:r>
      <w:r w:rsidR="00D8745D" w:rsidRPr="00D6355A">
        <w:t xml:space="preserve"> тыс. рублей или 67,6%, доля налоговых и неналоговых поступлений – 416 076,2 тыс. рублей или 32,4 %.</w:t>
      </w:r>
    </w:p>
    <w:p w:rsidR="00D8745D" w:rsidRPr="00D6355A" w:rsidRDefault="00D6355A" w:rsidP="00D6355A">
      <w:pPr>
        <w:pStyle w:val="Default"/>
        <w:ind w:firstLine="709"/>
        <w:jc w:val="both"/>
      </w:pPr>
      <w:r>
        <w:t xml:space="preserve">5. </w:t>
      </w:r>
      <w:r w:rsidR="00D8745D" w:rsidRPr="00D6355A">
        <w:t>Доходная часть бюджета за 2019</w:t>
      </w:r>
      <w:r w:rsidR="00652A06">
        <w:t xml:space="preserve"> </w:t>
      </w:r>
      <w:r w:rsidR="00D8745D" w:rsidRPr="00D6355A">
        <w:t>год исполнена в сумме 1 284 010,5 тыс. рублей или на 93,7% от годовых бюджетных назначений (1 371 012,5 тыс. рублей), что на 38,9% выше уровня 2018 года</w:t>
      </w:r>
      <w:r w:rsidR="00587BB6" w:rsidRPr="00D6355A">
        <w:t xml:space="preserve"> (924 386,8 тыс. рублей)</w:t>
      </w:r>
      <w:r w:rsidR="00D8745D" w:rsidRPr="00D6355A">
        <w:t xml:space="preserve"> </w:t>
      </w:r>
    </w:p>
    <w:p w:rsidR="00D8745D" w:rsidRPr="00D6355A" w:rsidRDefault="00D8745D" w:rsidP="00D6355A">
      <w:pPr>
        <w:pStyle w:val="Default"/>
        <w:ind w:firstLine="709"/>
        <w:jc w:val="both"/>
      </w:pPr>
      <w:r w:rsidRPr="00D6355A">
        <w:t xml:space="preserve">Невыполнение плана по доходам бюджета составило </w:t>
      </w:r>
      <w:r w:rsidR="00B6298F" w:rsidRPr="00D6355A">
        <w:t>87 002,1</w:t>
      </w:r>
      <w:r w:rsidRPr="00D6355A">
        <w:t xml:space="preserve"> тыс. рублей</w:t>
      </w:r>
      <w:r w:rsidR="00652A06">
        <w:t xml:space="preserve"> (без учета возврата остатков)</w:t>
      </w:r>
      <w:r w:rsidR="00B6298F" w:rsidRPr="00D6355A">
        <w:t>,</w:t>
      </w:r>
      <w:r w:rsidRPr="00D6355A">
        <w:t xml:space="preserve"> в том числе: по налоговым и неналоговым доходам в размере </w:t>
      </w:r>
      <w:r w:rsidR="00B6298F" w:rsidRPr="00D6355A">
        <w:t>15 952,3</w:t>
      </w:r>
      <w:r w:rsidRPr="00D6355A">
        <w:t xml:space="preserve"> тыс. рублей и невыполнения бюджетных назначений по безвозмездным поступлениям в размере </w:t>
      </w:r>
      <w:r w:rsidR="00E92FF8">
        <w:t>71</w:t>
      </w:r>
      <w:r w:rsidR="008C71A8">
        <w:t> 049,6</w:t>
      </w:r>
      <w:r w:rsidRPr="00D6355A">
        <w:t xml:space="preserve"> тыс. рублей.</w:t>
      </w:r>
    </w:p>
    <w:p w:rsidR="00B6298F" w:rsidRPr="00D6355A" w:rsidRDefault="00B6298F" w:rsidP="00D6355A">
      <w:pPr>
        <w:pStyle w:val="Default"/>
        <w:ind w:firstLine="709"/>
        <w:jc w:val="both"/>
      </w:pPr>
      <w:r w:rsidRPr="00D6355A">
        <w:t>Произведенный анализ исполнения налоговых и неналоговых доходов указывает на то, что доходы бюджета по сравнению с аналогичным показателем 2018 года увеличились на сумму 359 623,7 тыс. рублей или 38,9 %.</w:t>
      </w:r>
    </w:p>
    <w:p w:rsidR="00B6298F" w:rsidRPr="00D6355A" w:rsidRDefault="00B6298F" w:rsidP="00D6355A">
      <w:pPr>
        <w:pStyle w:val="Default"/>
        <w:ind w:firstLine="709"/>
        <w:jc w:val="both"/>
      </w:pPr>
      <w:r w:rsidRPr="00D6355A">
        <w:t xml:space="preserve">Указанный рост в разрезе доходных источников, в первую очередь обеспечен увеличением поступлений </w:t>
      </w:r>
      <w:r w:rsidRPr="00087BE1">
        <w:rPr>
          <w:iCs/>
        </w:rPr>
        <w:t xml:space="preserve">налога на </w:t>
      </w:r>
      <w:r w:rsidR="00587BB6" w:rsidRPr="00087BE1">
        <w:rPr>
          <w:iCs/>
        </w:rPr>
        <w:t>прибыль</w:t>
      </w:r>
      <w:r w:rsidR="00CD2EC1" w:rsidRPr="00087BE1">
        <w:rPr>
          <w:iCs/>
        </w:rPr>
        <w:t xml:space="preserve"> и налога на доходы физических лиц.</w:t>
      </w:r>
      <w:r w:rsidRPr="00D6355A">
        <w:rPr>
          <w:i/>
          <w:iCs/>
        </w:rPr>
        <w:t xml:space="preserve"> </w:t>
      </w:r>
      <w:r w:rsidRPr="00D6355A">
        <w:t xml:space="preserve">В сравнении с предыдущим годом поступило налога </w:t>
      </w:r>
      <w:r w:rsidR="00CD2EC1" w:rsidRPr="00D6355A">
        <w:t xml:space="preserve">на прибыль </w:t>
      </w:r>
      <w:r w:rsidRPr="00D6355A">
        <w:t xml:space="preserve">больше на </w:t>
      </w:r>
      <w:r w:rsidR="00587BB6" w:rsidRPr="00D6355A">
        <w:t>30 001,1</w:t>
      </w:r>
      <w:r w:rsidRPr="00D6355A">
        <w:t xml:space="preserve"> тыс. рублей</w:t>
      </w:r>
      <w:r w:rsidR="00CD2EC1" w:rsidRPr="00D6355A">
        <w:t xml:space="preserve"> и налога на доходы физических лиц на 20</w:t>
      </w:r>
      <w:r w:rsidR="00652A06">
        <w:t xml:space="preserve"> </w:t>
      </w:r>
      <w:r w:rsidR="00CD2EC1" w:rsidRPr="00D6355A">
        <w:t>538,3 тыс. рублей.</w:t>
      </w:r>
    </w:p>
    <w:p w:rsidR="00CD2EC1" w:rsidRPr="00D6355A" w:rsidRDefault="00CD2EC1" w:rsidP="00D6355A">
      <w:pPr>
        <w:pStyle w:val="Default"/>
        <w:ind w:firstLine="709"/>
        <w:jc w:val="both"/>
        <w:rPr>
          <w:color w:val="1C1C1C"/>
          <w:shd w:val="clear" w:color="auto" w:fill="FFFFFF"/>
        </w:rPr>
      </w:pPr>
      <w:r w:rsidRPr="00D6355A">
        <w:t>При уточненных бюджетных назначениях в размере 938</w:t>
      </w:r>
      <w:r w:rsidR="008C71A8">
        <w:t> 983,9</w:t>
      </w:r>
      <w:r w:rsidRPr="00D6355A">
        <w:t xml:space="preserve"> тыс. рублей </w:t>
      </w:r>
      <w:r w:rsidRPr="00087BE1">
        <w:rPr>
          <w:iCs/>
        </w:rPr>
        <w:t>безвозмездные поступления</w:t>
      </w:r>
      <w:r w:rsidRPr="00D6355A">
        <w:rPr>
          <w:i/>
          <w:iCs/>
        </w:rPr>
        <w:t xml:space="preserve"> </w:t>
      </w:r>
      <w:r w:rsidRPr="00D6355A">
        <w:t>исполнены на 92,</w:t>
      </w:r>
      <w:r w:rsidR="008C71A8">
        <w:t>4</w:t>
      </w:r>
      <w:r w:rsidRPr="00D6355A">
        <w:t xml:space="preserve">% или на </w:t>
      </w:r>
      <w:r w:rsidR="008C71A8">
        <w:t>867 934,2</w:t>
      </w:r>
      <w:r w:rsidRPr="00D6355A">
        <w:t xml:space="preserve"> тыс. рублей. В сравнении с 2018 годом безвозмездные поступления увеличились на 293 286,5 тыс. рублей или на 51,6 %.</w:t>
      </w:r>
    </w:p>
    <w:p w:rsidR="00B4246E" w:rsidRPr="00D6355A" w:rsidRDefault="00B4246E" w:rsidP="00D6355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6355A">
        <w:rPr>
          <w:rFonts w:ascii="Times New Roman" w:hAnsi="Times New Roman" w:cs="Times New Roman"/>
          <w:sz w:val="24"/>
          <w:szCs w:val="24"/>
        </w:rPr>
        <w:t>Исполнение доходов городского бюджета характеризуется</w:t>
      </w:r>
      <w:r w:rsidRPr="00D6355A">
        <w:rPr>
          <w:rFonts w:ascii="Times New Roman" w:hAnsi="Times New Roman" w:cs="Times New Roman"/>
          <w:color w:val="000000"/>
          <w:sz w:val="24"/>
          <w:szCs w:val="24"/>
        </w:rPr>
        <w:t xml:space="preserve"> изменении самой структуры доходов, так доля налоговых доходов снизилась на 3,4 </w:t>
      </w:r>
      <w:r w:rsidR="00411AE8" w:rsidRPr="00D6355A">
        <w:rPr>
          <w:rFonts w:ascii="Times New Roman" w:hAnsi="Times New Roman" w:cs="Times New Roman"/>
          <w:color w:val="000000"/>
          <w:sz w:val="24"/>
          <w:szCs w:val="24"/>
        </w:rPr>
        <w:t>% доля</w:t>
      </w:r>
      <w:r w:rsidRPr="00D6355A">
        <w:rPr>
          <w:rFonts w:ascii="Times New Roman" w:hAnsi="Times New Roman" w:cs="Times New Roman"/>
          <w:color w:val="000000"/>
          <w:sz w:val="24"/>
          <w:szCs w:val="24"/>
        </w:rPr>
        <w:t xml:space="preserve"> неналоговых доходов снизилась на 2%, а доля безвозмездных поступлений увеличилась на 5,4%. </w:t>
      </w:r>
    </w:p>
    <w:p w:rsidR="0026051A" w:rsidRPr="00D6355A" w:rsidRDefault="0026051A" w:rsidP="00D6355A">
      <w:pPr>
        <w:autoSpaceDE w:val="0"/>
        <w:autoSpaceDN w:val="0"/>
        <w:adjustRightInd w:val="0"/>
        <w:spacing w:after="0" w:line="240" w:lineRule="auto"/>
        <w:ind w:firstLine="709"/>
        <w:jc w:val="both"/>
        <w:rPr>
          <w:rFonts w:ascii="Times New Roman" w:hAnsi="Times New Roman" w:cs="Times New Roman"/>
          <w:sz w:val="24"/>
          <w:szCs w:val="24"/>
        </w:rPr>
      </w:pPr>
      <w:r w:rsidRPr="00D6355A">
        <w:rPr>
          <w:rFonts w:ascii="Times New Roman" w:hAnsi="Times New Roman" w:cs="Times New Roman"/>
          <w:sz w:val="24"/>
          <w:szCs w:val="24"/>
        </w:rPr>
        <w:t>Поступление доходов в течение года происходило неравномерно. Максимальные поступления пришлись на 4 квартал за счет безвозмездных поступлений, минимальное поступление доходов отмечено в 1 квартале финансового года.</w:t>
      </w:r>
    </w:p>
    <w:p w:rsidR="00CD2EC1" w:rsidRPr="00D6355A" w:rsidRDefault="00D6355A" w:rsidP="00D6355A">
      <w:pPr>
        <w:autoSpaceDE w:val="0"/>
        <w:autoSpaceDN w:val="0"/>
        <w:adjustRightInd w:val="0"/>
        <w:spacing w:after="0" w:line="240" w:lineRule="auto"/>
        <w:ind w:firstLine="709"/>
        <w:jc w:val="both"/>
        <w:rPr>
          <w:rFonts w:ascii="Times New Roman" w:hAnsi="Times New Roman" w:cs="Times New Roman"/>
          <w:sz w:val="24"/>
          <w:szCs w:val="24"/>
        </w:rPr>
      </w:pPr>
      <w:r w:rsidRPr="00D6355A">
        <w:rPr>
          <w:rFonts w:ascii="Times New Roman" w:hAnsi="Times New Roman" w:cs="Times New Roman"/>
          <w:sz w:val="24"/>
          <w:szCs w:val="24"/>
        </w:rPr>
        <w:t xml:space="preserve">6. </w:t>
      </w:r>
      <w:r w:rsidR="00CD2EC1" w:rsidRPr="00D6355A">
        <w:rPr>
          <w:rFonts w:ascii="Times New Roman" w:hAnsi="Times New Roman" w:cs="Times New Roman"/>
          <w:sz w:val="24"/>
          <w:szCs w:val="24"/>
        </w:rPr>
        <w:t>При утвержденных бюджетных назначениях в размере 1 358 186,2 тыс. рублей, исполнение бюджета по расходам составило 1 247 859,9 тыс. рублей или 91,9 % бюджетных назначений. Неисполненные ассигнования составили 110 326,3 тыс. рублей.</w:t>
      </w:r>
      <w:r w:rsidRPr="00D6355A">
        <w:rPr>
          <w:rFonts w:ascii="Times New Roman" w:hAnsi="Times New Roman" w:cs="Times New Roman"/>
          <w:sz w:val="24"/>
          <w:szCs w:val="24"/>
        </w:rPr>
        <w:t xml:space="preserve"> Наиболее часто встречающиеся причины неисполнения расходов бюджета – экономия по результатам конкурсных процедур, невыполнение плана по поступлению собственных </w:t>
      </w:r>
      <w:bookmarkStart w:id="0" w:name="_GoBack"/>
      <w:bookmarkEnd w:id="0"/>
      <w:r w:rsidRPr="00D6355A">
        <w:rPr>
          <w:rFonts w:ascii="Times New Roman" w:hAnsi="Times New Roman" w:cs="Times New Roman"/>
          <w:sz w:val="24"/>
          <w:szCs w:val="24"/>
        </w:rPr>
        <w:t>доходов в городской бюджет, а также отсутствие фактической потребности</w:t>
      </w:r>
      <w:r>
        <w:rPr>
          <w:rFonts w:ascii="Times New Roman" w:hAnsi="Times New Roman" w:cs="Times New Roman"/>
          <w:sz w:val="24"/>
          <w:szCs w:val="24"/>
        </w:rPr>
        <w:t>.</w:t>
      </w:r>
    </w:p>
    <w:p w:rsidR="0026051A" w:rsidRPr="00D6355A" w:rsidRDefault="0026051A" w:rsidP="00D6355A">
      <w:pPr>
        <w:pStyle w:val="aa"/>
        <w:ind w:firstLine="709"/>
      </w:pPr>
      <w:r w:rsidRPr="00D6355A">
        <w:t>Основными направлениями расходов бюджета города Дивногорска в структуре отчетного года по- прежнему являлись: «Образование» - 47,3% и «Жилищно-коммунальное хозяйство» - 28,8%.</w:t>
      </w:r>
    </w:p>
    <w:p w:rsidR="00CD2EC1" w:rsidRPr="00D6355A" w:rsidRDefault="00CD2EC1" w:rsidP="00D6355A">
      <w:pPr>
        <w:autoSpaceDE w:val="0"/>
        <w:autoSpaceDN w:val="0"/>
        <w:adjustRightInd w:val="0"/>
        <w:spacing w:after="0" w:line="240" w:lineRule="auto"/>
        <w:ind w:firstLine="709"/>
        <w:jc w:val="both"/>
        <w:rPr>
          <w:rFonts w:ascii="Times New Roman" w:hAnsi="Times New Roman" w:cs="Times New Roman"/>
          <w:sz w:val="24"/>
          <w:szCs w:val="24"/>
        </w:rPr>
      </w:pPr>
      <w:r w:rsidRPr="00D6355A">
        <w:rPr>
          <w:rFonts w:ascii="Times New Roman" w:hAnsi="Times New Roman" w:cs="Times New Roman"/>
          <w:sz w:val="24"/>
          <w:szCs w:val="24"/>
        </w:rPr>
        <w:t xml:space="preserve">Расходы бюджета в 2019 году увеличились на 298 019,8 тыс. рублей в сравнении с 2018 годом. Основная причина увеличения в том, что в 2019 году возросли расходы </w:t>
      </w:r>
      <w:r w:rsidR="009E0B40" w:rsidRPr="00D6355A">
        <w:rPr>
          <w:rFonts w:ascii="Times New Roman" w:hAnsi="Times New Roman" w:cs="Times New Roman"/>
          <w:sz w:val="24"/>
          <w:szCs w:val="24"/>
        </w:rPr>
        <w:t xml:space="preserve">на </w:t>
      </w:r>
      <w:r w:rsidR="009E0B40" w:rsidRPr="00D6355A">
        <w:rPr>
          <w:rFonts w:ascii="Times New Roman" w:hAnsi="Times New Roman" w:cs="Times New Roman"/>
          <w:color w:val="000000"/>
          <w:sz w:val="24"/>
          <w:szCs w:val="24"/>
        </w:rPr>
        <w:t xml:space="preserve">«Жилищно-коммунальное хозяйство, на </w:t>
      </w:r>
      <w:r w:rsidR="009E0B40" w:rsidRPr="00D6355A">
        <w:rPr>
          <w:rFonts w:ascii="Times New Roman" w:hAnsi="Times New Roman" w:cs="Times New Roman"/>
          <w:sz w:val="24"/>
          <w:szCs w:val="24"/>
        </w:rPr>
        <w:t>«Образование» и на «</w:t>
      </w:r>
      <w:r w:rsidR="009E0B40" w:rsidRPr="00D6355A">
        <w:rPr>
          <w:rFonts w:ascii="Times New Roman" w:hAnsi="Times New Roman" w:cs="Times New Roman"/>
          <w:color w:val="000000"/>
          <w:sz w:val="24"/>
          <w:szCs w:val="24"/>
        </w:rPr>
        <w:t>Физическую культуру и спорт».</w:t>
      </w:r>
    </w:p>
    <w:p w:rsidR="00D6355A" w:rsidRPr="00D6355A" w:rsidRDefault="00D6355A" w:rsidP="00D6355A">
      <w:pPr>
        <w:pStyle w:val="Default"/>
        <w:ind w:firstLine="709"/>
        <w:jc w:val="both"/>
        <w:rPr>
          <w:rStyle w:val="af2"/>
          <w:b w:val="0"/>
          <w:color w:val="1C1C1C"/>
          <w:bdr w:val="none" w:sz="0" w:space="0" w:color="auto" w:frame="1"/>
          <w:shd w:val="clear" w:color="auto" w:fill="FFFFFF"/>
        </w:rPr>
      </w:pPr>
      <w:r>
        <w:rPr>
          <w:color w:val="1C1C1C"/>
          <w:shd w:val="clear" w:color="auto" w:fill="FFFFFF"/>
        </w:rPr>
        <w:t xml:space="preserve">7. </w:t>
      </w:r>
      <w:r w:rsidRPr="00D6355A">
        <w:rPr>
          <w:color w:val="1C1C1C"/>
          <w:shd w:val="clear" w:color="auto" w:fill="FFFFFF"/>
        </w:rPr>
        <w:t>Анализ исполнения бюджета г. Дивногорска в процентном выражении за 2015-2019 г.</w:t>
      </w:r>
      <w:r w:rsidR="00515F67">
        <w:rPr>
          <w:color w:val="1C1C1C"/>
          <w:shd w:val="clear" w:color="auto" w:fill="FFFFFF"/>
        </w:rPr>
        <w:t xml:space="preserve"> </w:t>
      </w:r>
      <w:r w:rsidRPr="00D6355A">
        <w:rPr>
          <w:color w:val="1C1C1C"/>
          <w:shd w:val="clear" w:color="auto" w:fill="FFFFFF"/>
        </w:rPr>
        <w:t xml:space="preserve">г. показал, что в 2019 году </w:t>
      </w:r>
      <w:r w:rsidRPr="00087BE1">
        <w:rPr>
          <w:color w:val="1C1C1C"/>
          <w:shd w:val="clear" w:color="auto" w:fill="FFFFFF"/>
        </w:rPr>
        <w:t>отмечается </w:t>
      </w:r>
      <w:r w:rsidRPr="00087BE1">
        <w:rPr>
          <w:rStyle w:val="af2"/>
          <w:b w:val="0"/>
          <w:color w:val="1C1C1C"/>
          <w:bdr w:val="none" w:sz="0" w:space="0" w:color="auto" w:frame="1"/>
          <w:shd w:val="clear" w:color="auto" w:fill="FFFFFF"/>
        </w:rPr>
        <w:t>самый низкий уровень</w:t>
      </w:r>
      <w:r w:rsidRPr="00D6355A">
        <w:rPr>
          <w:color w:val="1C1C1C"/>
          <w:shd w:val="clear" w:color="auto" w:fill="FFFFFF"/>
        </w:rPr>
        <w:t> исполнения бюджета </w:t>
      </w:r>
      <w:r w:rsidRPr="00D6355A">
        <w:rPr>
          <w:rStyle w:val="af2"/>
          <w:b w:val="0"/>
          <w:color w:val="1C1C1C"/>
          <w:bdr w:val="none" w:sz="0" w:space="0" w:color="auto" w:frame="1"/>
          <w:shd w:val="clear" w:color="auto" w:fill="FFFFFF"/>
        </w:rPr>
        <w:t>за</w:t>
      </w:r>
      <w:r w:rsidRPr="00D6355A">
        <w:rPr>
          <w:rStyle w:val="af2"/>
          <w:color w:val="1C1C1C"/>
          <w:bdr w:val="none" w:sz="0" w:space="0" w:color="auto" w:frame="1"/>
          <w:shd w:val="clear" w:color="auto" w:fill="FFFFFF"/>
        </w:rPr>
        <w:t xml:space="preserve"> </w:t>
      </w:r>
      <w:r w:rsidRPr="00D6355A">
        <w:rPr>
          <w:rStyle w:val="af2"/>
          <w:b w:val="0"/>
          <w:color w:val="1C1C1C"/>
          <w:bdr w:val="none" w:sz="0" w:space="0" w:color="auto" w:frame="1"/>
          <w:shd w:val="clear" w:color="auto" w:fill="FFFFFF"/>
        </w:rPr>
        <w:t>последние 5 лет, как по доходной части, так и по расходной.</w:t>
      </w:r>
    </w:p>
    <w:p w:rsidR="00325736" w:rsidRPr="00D6355A" w:rsidRDefault="00D6355A" w:rsidP="00D635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515F67" w:rsidRPr="00515F67">
        <w:rPr>
          <w:rFonts w:ascii="Times New Roman" w:hAnsi="Times New Roman" w:cs="Times New Roman"/>
          <w:sz w:val="24"/>
          <w:szCs w:val="24"/>
        </w:rPr>
        <w:t xml:space="preserve"> </w:t>
      </w:r>
      <w:r w:rsidR="00515F67">
        <w:rPr>
          <w:rFonts w:ascii="Times New Roman" w:hAnsi="Times New Roman" w:cs="Times New Roman"/>
          <w:sz w:val="24"/>
          <w:szCs w:val="24"/>
        </w:rPr>
        <w:t>Н</w:t>
      </w:r>
      <w:r w:rsidR="00515F67" w:rsidRPr="00D6355A">
        <w:rPr>
          <w:rFonts w:ascii="Times New Roman" w:hAnsi="Times New Roman" w:cs="Times New Roman"/>
          <w:sz w:val="24"/>
          <w:szCs w:val="24"/>
        </w:rPr>
        <w:t>едоимка</w:t>
      </w:r>
      <w:r>
        <w:rPr>
          <w:rFonts w:ascii="Times New Roman" w:hAnsi="Times New Roman" w:cs="Times New Roman"/>
          <w:sz w:val="24"/>
          <w:szCs w:val="24"/>
        </w:rPr>
        <w:t xml:space="preserve"> </w:t>
      </w:r>
      <w:r w:rsidR="00515F67">
        <w:rPr>
          <w:rFonts w:ascii="Times New Roman" w:hAnsi="Times New Roman" w:cs="Times New Roman"/>
          <w:sz w:val="24"/>
          <w:szCs w:val="24"/>
        </w:rPr>
        <w:t>в</w:t>
      </w:r>
      <w:r w:rsidR="00325736" w:rsidRPr="00D6355A">
        <w:rPr>
          <w:rFonts w:ascii="Times New Roman" w:hAnsi="Times New Roman" w:cs="Times New Roman"/>
          <w:sz w:val="24"/>
          <w:szCs w:val="24"/>
        </w:rPr>
        <w:t xml:space="preserve"> целом на конец года снизилась на 19 538,3 тыс. рублей или на 19,9%, в том числе: по налоговым доходам снизилась на 9 230,3 тыс. рублей (на 38,2%); по неналоговым доходам снизилась на 10 308,0 тыс. рублей (на 16,3%). Снижение недоимки обусловлено осуществлением претензионно- исковой работы</w:t>
      </w:r>
      <w:r w:rsidR="00515F67">
        <w:rPr>
          <w:rFonts w:ascii="Times New Roman" w:hAnsi="Times New Roman" w:cs="Times New Roman"/>
          <w:sz w:val="24"/>
          <w:szCs w:val="24"/>
        </w:rPr>
        <w:t xml:space="preserve"> и работой Координационного Совета администрации</w:t>
      </w:r>
      <w:r w:rsidR="00325736" w:rsidRPr="00D6355A">
        <w:rPr>
          <w:rFonts w:ascii="Times New Roman" w:hAnsi="Times New Roman" w:cs="Times New Roman"/>
          <w:sz w:val="24"/>
          <w:szCs w:val="24"/>
        </w:rPr>
        <w:t xml:space="preserve"> в рамках исполнени</w:t>
      </w:r>
      <w:r w:rsidR="00515F67">
        <w:rPr>
          <w:rFonts w:ascii="Times New Roman" w:hAnsi="Times New Roman" w:cs="Times New Roman"/>
          <w:sz w:val="24"/>
          <w:szCs w:val="24"/>
        </w:rPr>
        <w:t>я</w:t>
      </w:r>
      <w:r w:rsidR="00325736" w:rsidRPr="00D6355A">
        <w:rPr>
          <w:rFonts w:ascii="Times New Roman" w:hAnsi="Times New Roman" w:cs="Times New Roman"/>
          <w:sz w:val="24"/>
          <w:szCs w:val="24"/>
        </w:rPr>
        <w:t xml:space="preserve"> плана мероприятий по росту доходов.</w:t>
      </w:r>
    </w:p>
    <w:p w:rsidR="007E530F" w:rsidRPr="00D6355A" w:rsidRDefault="00755007" w:rsidP="00D6355A">
      <w:pPr>
        <w:pStyle w:val="Default"/>
        <w:ind w:firstLine="709"/>
        <w:jc w:val="both"/>
      </w:pPr>
      <w:r w:rsidRPr="00D6355A">
        <w:t xml:space="preserve">В ходе исполнения </w:t>
      </w:r>
      <w:r w:rsidR="00515F67">
        <w:t>Р</w:t>
      </w:r>
      <w:r w:rsidRPr="00D6355A">
        <w:t>ешения о бюджете главными администраторами приняты меры к сокращению дебиторской задолженности.</w:t>
      </w:r>
      <w:r w:rsidR="007E530F" w:rsidRPr="00D6355A">
        <w:t xml:space="preserve"> В</w:t>
      </w:r>
      <w:r w:rsidR="006363E3" w:rsidRPr="00D6355A">
        <w:t xml:space="preserve"> рамках реализации </w:t>
      </w:r>
      <w:r w:rsidR="007E530F" w:rsidRPr="00D6355A">
        <w:t>план</w:t>
      </w:r>
      <w:r w:rsidR="006363E3" w:rsidRPr="00D6355A">
        <w:t>а</w:t>
      </w:r>
      <w:r w:rsidR="007E530F" w:rsidRPr="00D6355A">
        <w:t xml:space="preserve"> </w:t>
      </w:r>
      <w:r w:rsidR="007E530F" w:rsidRPr="00D6355A">
        <w:lastRenderedPageBreak/>
        <w:t xml:space="preserve">мероприятий </w:t>
      </w:r>
      <w:r w:rsidR="006363E3" w:rsidRPr="00D6355A">
        <w:rPr>
          <w:bCs/>
        </w:rPr>
        <w:t>по росту доходов и</w:t>
      </w:r>
      <w:r w:rsidR="007E530F" w:rsidRPr="00D6355A">
        <w:rPr>
          <w:bCs/>
        </w:rPr>
        <w:t xml:space="preserve"> оптимизации расходов</w:t>
      </w:r>
      <w:r w:rsidR="00F3075A" w:rsidRPr="00D6355A">
        <w:rPr>
          <w:bCs/>
        </w:rPr>
        <w:t xml:space="preserve"> экономический эффект </w:t>
      </w:r>
      <w:r w:rsidR="00F3075A" w:rsidRPr="00D6355A">
        <w:t xml:space="preserve">от мероприятий по росту доходов </w:t>
      </w:r>
      <w:r w:rsidR="00F3075A" w:rsidRPr="00D6355A">
        <w:rPr>
          <w:bCs/>
        </w:rPr>
        <w:t xml:space="preserve">составил </w:t>
      </w:r>
      <w:r w:rsidR="00F3075A" w:rsidRPr="00D6355A">
        <w:t>99 228 тыс. рублей.</w:t>
      </w:r>
      <w:r w:rsidR="006363E3" w:rsidRPr="00D6355A">
        <w:t xml:space="preserve"> </w:t>
      </w:r>
      <w:r w:rsidR="006363E3" w:rsidRPr="00D6355A">
        <w:rPr>
          <w:bCs/>
        </w:rPr>
        <w:t xml:space="preserve"> </w:t>
      </w:r>
    </w:p>
    <w:p w:rsidR="00836F4E" w:rsidRPr="00D6355A" w:rsidRDefault="00755007" w:rsidP="00D6355A">
      <w:pPr>
        <w:pStyle w:val="Default"/>
        <w:ind w:firstLine="709"/>
        <w:jc w:val="both"/>
      </w:pPr>
      <w:r w:rsidRPr="00D6355A">
        <w:t xml:space="preserve"> Вместе с тем</w:t>
      </w:r>
      <w:r w:rsidR="00515F67">
        <w:t>,</w:t>
      </w:r>
      <w:r w:rsidRPr="00D6355A">
        <w:t xml:space="preserve"> значительные объемы задолженно</w:t>
      </w:r>
      <w:r w:rsidR="00F3075A" w:rsidRPr="00D6355A">
        <w:t xml:space="preserve">сти по арендной плате за землю </w:t>
      </w:r>
      <w:r w:rsidRPr="00D6355A">
        <w:t xml:space="preserve">и возросшая дебиторская задолженность свидетельствуют о </w:t>
      </w:r>
      <w:r w:rsidR="00F3075A" w:rsidRPr="00D6355A">
        <w:t xml:space="preserve">наличии потенциального резерва увеличения доходов бюджета города Дивногорска </w:t>
      </w:r>
      <w:r w:rsidRPr="00D6355A">
        <w:t>и о необходимости принятия дополнительных мер по истребованию образовавшейся дебиторской задолженности.</w:t>
      </w:r>
    </w:p>
    <w:p w:rsidR="00E04370" w:rsidRPr="00D6355A" w:rsidRDefault="002768C5" w:rsidP="00D6355A">
      <w:pPr>
        <w:pStyle w:val="Default"/>
        <w:ind w:firstLine="709"/>
        <w:jc w:val="both"/>
      </w:pPr>
      <w:r>
        <w:t xml:space="preserve">9. </w:t>
      </w:r>
      <w:r w:rsidR="00E04370" w:rsidRPr="00D6355A">
        <w:t>Бюджет на 2019 год первоначально планировался с профицитом 18 900,0 тыс. рублей, фактически исполнен с профицитом в сумме 36 150,6 тыс. рублей.</w:t>
      </w:r>
    </w:p>
    <w:p w:rsidR="00E04370" w:rsidRPr="00D6355A" w:rsidRDefault="002768C5" w:rsidP="00D6355A">
      <w:pPr>
        <w:pStyle w:val="Default"/>
        <w:ind w:firstLine="709"/>
        <w:jc w:val="both"/>
      </w:pPr>
      <w:r>
        <w:t xml:space="preserve">10. </w:t>
      </w:r>
      <w:r w:rsidR="00E04370" w:rsidRPr="00D6355A">
        <w:t xml:space="preserve">Непогашенный остаток долговых обязательств муниципального образования по состоянию на 01.01.2020 года составил 6 </w:t>
      </w:r>
      <w:r w:rsidR="00515F67">
        <w:t>0</w:t>
      </w:r>
      <w:r w:rsidR="00E04370" w:rsidRPr="00D6355A">
        <w:t>00,0 тыс. рублей.</w:t>
      </w:r>
    </w:p>
    <w:p w:rsidR="00E04370" w:rsidRPr="00D6355A" w:rsidRDefault="002768C5" w:rsidP="00D6355A">
      <w:pPr>
        <w:pStyle w:val="Default"/>
        <w:ind w:firstLine="709"/>
        <w:jc w:val="both"/>
        <w:rPr>
          <w:iCs/>
        </w:rPr>
      </w:pPr>
      <w:r>
        <w:rPr>
          <w:iCs/>
        </w:rPr>
        <w:t xml:space="preserve">11. </w:t>
      </w:r>
      <w:r w:rsidR="00E04370" w:rsidRPr="00D6355A">
        <w:rPr>
          <w:iCs/>
        </w:rPr>
        <w:t xml:space="preserve">Остаток средств на счете по учету средств бюджета города по состоянию на 01.01.2020 года по сравнению с остатком на начало отчетного года увеличился на </w:t>
      </w:r>
      <w:r w:rsidR="00E04370" w:rsidRPr="00D6355A">
        <w:t xml:space="preserve">17 350,6 тыс. рублей </w:t>
      </w:r>
      <w:r w:rsidR="00E04370" w:rsidRPr="00D6355A">
        <w:rPr>
          <w:iCs/>
        </w:rPr>
        <w:t>или в 3,9 раза и составил 23 324,3 тыс. рублей.</w:t>
      </w:r>
    </w:p>
    <w:p w:rsidR="00E04370" w:rsidRPr="00D6355A" w:rsidRDefault="00E04370" w:rsidP="00D6355A">
      <w:pPr>
        <w:pStyle w:val="Default"/>
        <w:ind w:firstLine="709"/>
        <w:jc w:val="both"/>
      </w:pPr>
      <w:r w:rsidRPr="00D6355A">
        <w:rPr>
          <w:iCs/>
        </w:rPr>
        <w:t xml:space="preserve"> </w:t>
      </w:r>
      <w:r w:rsidR="002768C5">
        <w:rPr>
          <w:iCs/>
        </w:rPr>
        <w:t xml:space="preserve">12. </w:t>
      </w:r>
      <w:r w:rsidRPr="00D6355A">
        <w:t>Согласно данным Сведений по дебиторской и кредиторской задолженности (ф. 0503169) по состоянию на 01.01.20</w:t>
      </w:r>
      <w:r w:rsidR="00D60CB3" w:rsidRPr="00D6355A">
        <w:t>20</w:t>
      </w:r>
      <w:r w:rsidRPr="00D6355A">
        <w:t xml:space="preserve"> г. имеется </w:t>
      </w:r>
      <w:r w:rsidRPr="00087BE1">
        <w:rPr>
          <w:iCs/>
        </w:rPr>
        <w:t>дебиторская задолженность</w:t>
      </w:r>
      <w:r w:rsidRPr="00D6355A">
        <w:rPr>
          <w:i/>
          <w:iCs/>
        </w:rPr>
        <w:t xml:space="preserve"> </w:t>
      </w:r>
      <w:r w:rsidRPr="00D6355A">
        <w:t xml:space="preserve">в общей сумме </w:t>
      </w:r>
      <w:r w:rsidR="00D60CB3" w:rsidRPr="00D6355A">
        <w:t>2 433 066,8</w:t>
      </w:r>
      <w:r w:rsidRPr="00D6355A">
        <w:t xml:space="preserve"> тыс. рублей. Объем дебиторской задолженности по сравнению с 01.01.201</w:t>
      </w:r>
      <w:r w:rsidR="00D60CB3" w:rsidRPr="00D6355A">
        <w:t>9</w:t>
      </w:r>
      <w:r w:rsidRPr="00D6355A">
        <w:t xml:space="preserve"> г. увеличился </w:t>
      </w:r>
      <w:r w:rsidR="00D60CB3" w:rsidRPr="00D6355A">
        <w:t>на 1 455 554,5</w:t>
      </w:r>
      <w:r w:rsidRPr="00D6355A">
        <w:t xml:space="preserve"> тыс. рублей</w:t>
      </w:r>
      <w:r w:rsidR="00D60CB3" w:rsidRPr="00D6355A">
        <w:t xml:space="preserve"> за счет применения федерального стандарта государственного сектора «Аренда».</w:t>
      </w:r>
      <w:r w:rsidRPr="00D6355A">
        <w:t xml:space="preserve"> </w:t>
      </w:r>
      <w:r w:rsidR="00D60CB3" w:rsidRPr="00D6355A">
        <w:t>Просроченная задолженность составила 783 885,3 тыс. рублей.</w:t>
      </w:r>
    </w:p>
    <w:p w:rsidR="00E04370" w:rsidRDefault="00E04370" w:rsidP="00D6355A">
      <w:pPr>
        <w:pStyle w:val="Default"/>
        <w:ind w:firstLine="709"/>
        <w:jc w:val="both"/>
      </w:pPr>
      <w:r w:rsidRPr="00087BE1">
        <w:rPr>
          <w:iCs/>
        </w:rPr>
        <w:t>Кредиторская задолженность</w:t>
      </w:r>
      <w:r w:rsidRPr="00D6355A">
        <w:rPr>
          <w:i/>
          <w:iCs/>
        </w:rPr>
        <w:t xml:space="preserve"> </w:t>
      </w:r>
      <w:r w:rsidRPr="00D6355A">
        <w:t>по состоянию на 01.01.20</w:t>
      </w:r>
      <w:r w:rsidR="00D60CB3" w:rsidRPr="00D6355A">
        <w:t>20</w:t>
      </w:r>
      <w:r w:rsidRPr="00D6355A">
        <w:t xml:space="preserve"> года составила </w:t>
      </w:r>
      <w:r w:rsidR="00D60CB3" w:rsidRPr="00D6355A">
        <w:t>103 700,6</w:t>
      </w:r>
      <w:r w:rsidRPr="00D6355A">
        <w:t xml:space="preserve"> тыс. рублей. Объем кредиторской задолженности по сравнению с 01.01.201</w:t>
      </w:r>
      <w:r w:rsidR="00D60CB3" w:rsidRPr="00D6355A">
        <w:t>9</w:t>
      </w:r>
      <w:r w:rsidRPr="00D6355A">
        <w:t xml:space="preserve"> г. </w:t>
      </w:r>
      <w:r w:rsidR="00D60CB3" w:rsidRPr="00D6355A">
        <w:t xml:space="preserve">увеличился </w:t>
      </w:r>
      <w:r w:rsidRPr="00D6355A">
        <w:t xml:space="preserve">на </w:t>
      </w:r>
      <w:r w:rsidR="00D60CB3" w:rsidRPr="00D6355A">
        <w:t>63 417,1</w:t>
      </w:r>
      <w:r w:rsidRPr="00D6355A">
        <w:t xml:space="preserve"> тыс. рублей. Просроченная кредиторская задолженность отсутствует.</w:t>
      </w:r>
    </w:p>
    <w:p w:rsidR="002768C5" w:rsidRPr="00D6355A" w:rsidRDefault="002768C5" w:rsidP="002768C5">
      <w:pPr>
        <w:pStyle w:val="Default"/>
        <w:ind w:firstLine="709"/>
        <w:jc w:val="both"/>
      </w:pPr>
      <w:r>
        <w:t xml:space="preserve">13. </w:t>
      </w:r>
      <w:r w:rsidR="00D60CB3" w:rsidRPr="00D6355A">
        <w:t>Общая сумма расходов, произведенных в рамках реализации муниципальных программ в 2019 году составила 1 206 125,5 тыс. рублей или 96,7% общего объема исполненных расходов бюджета</w:t>
      </w:r>
      <w:r w:rsidR="00515F67">
        <w:t xml:space="preserve">. </w:t>
      </w:r>
      <w:r w:rsidRPr="00D6355A">
        <w:t xml:space="preserve">Итоги программно-целевого подхода к планированию и исполнению городского бюджета в рамках 11 муниципальных программ характеризуются следующими особенностями: из 11 муниципальных программ: 9 программ признаны высокоэффективными, одна программа – среднеэффективной и одна программа признана неэффективной. </w:t>
      </w:r>
    </w:p>
    <w:p w:rsidR="002768C5" w:rsidRPr="00D6355A" w:rsidRDefault="002768C5" w:rsidP="002768C5">
      <w:pPr>
        <w:pStyle w:val="Default"/>
        <w:ind w:firstLine="709"/>
        <w:jc w:val="both"/>
        <w:rPr>
          <w:color w:val="auto"/>
        </w:rPr>
      </w:pPr>
      <w:r w:rsidRPr="00D6355A">
        <w:t xml:space="preserve">В ходе проверки выявлены </w:t>
      </w:r>
      <w:r w:rsidRPr="00D6355A">
        <w:rPr>
          <w:color w:val="auto"/>
        </w:rPr>
        <w:t>недостатках в сопровождении муниципальных программ, а также необходимости их своевременной корректировки как в сторону увеличения, так и в сторону уменьшения показателей.</w:t>
      </w:r>
    </w:p>
    <w:p w:rsidR="00755007" w:rsidRPr="00D6355A" w:rsidRDefault="002768C5" w:rsidP="00D6355A">
      <w:pPr>
        <w:pStyle w:val="Default"/>
        <w:ind w:firstLine="709"/>
        <w:jc w:val="both"/>
      </w:pPr>
      <w:r>
        <w:t xml:space="preserve">14. </w:t>
      </w:r>
      <w:r w:rsidR="00755007" w:rsidRPr="00D6355A">
        <w:t xml:space="preserve">Годовой отчет рассмотрен с учетом результатов внешней проверки годовой бюджетной отчетности главных администраторов бюджетных средств. </w:t>
      </w:r>
      <w:r w:rsidR="00D60CB3" w:rsidRPr="00D6355A">
        <w:t xml:space="preserve">Содержание статей проекта Решения, в целом, соответствует требованиям </w:t>
      </w:r>
      <w:r w:rsidR="00515F67">
        <w:t>Б</w:t>
      </w:r>
      <w:r w:rsidR="00D60CB3" w:rsidRPr="00D6355A">
        <w:t>юджетного законодательства, бюджетной отчетности за 2019 год.</w:t>
      </w:r>
      <w:r>
        <w:t xml:space="preserve"> </w:t>
      </w:r>
      <w:r w:rsidR="00755007" w:rsidRPr="00D6355A">
        <w:t>По результатам внешней проверки выявлены отдельные нарушения и недостатки</w:t>
      </w:r>
      <w:r w:rsidR="007E7EB3" w:rsidRPr="00D6355A">
        <w:t>, которые</w:t>
      </w:r>
      <w:r w:rsidR="00755007" w:rsidRPr="00D6355A">
        <w:t xml:space="preserve"> устранены в ходе камеральной проверки. </w:t>
      </w:r>
    </w:p>
    <w:p w:rsidR="00755007" w:rsidRPr="00D6355A" w:rsidRDefault="00755007" w:rsidP="00D6355A">
      <w:pPr>
        <w:pStyle w:val="Default"/>
        <w:ind w:firstLine="709"/>
        <w:jc w:val="both"/>
        <w:rPr>
          <w:b/>
          <w:bCs/>
        </w:rPr>
      </w:pPr>
      <w:r w:rsidRPr="00D6355A">
        <w:rPr>
          <w:b/>
          <w:bCs/>
        </w:rPr>
        <w:t xml:space="preserve"> </w:t>
      </w:r>
    </w:p>
    <w:p w:rsidR="00271F5B" w:rsidRPr="00150668" w:rsidRDefault="00271F5B" w:rsidP="00271F5B">
      <w:pPr>
        <w:autoSpaceDE w:val="0"/>
        <w:autoSpaceDN w:val="0"/>
        <w:adjustRightInd w:val="0"/>
        <w:spacing w:after="0" w:line="240" w:lineRule="auto"/>
        <w:jc w:val="both"/>
        <w:rPr>
          <w:rFonts w:ascii="Times New Roman" w:hAnsi="Times New Roman" w:cs="Times New Roman"/>
          <w:b/>
          <w:bCs/>
          <w:color w:val="000000"/>
          <w:sz w:val="28"/>
          <w:szCs w:val="28"/>
        </w:rPr>
      </w:pPr>
      <w:r w:rsidRPr="00150668">
        <w:rPr>
          <w:rFonts w:ascii="Times New Roman" w:hAnsi="Times New Roman" w:cs="Times New Roman"/>
          <w:b/>
          <w:bCs/>
          <w:color w:val="000000"/>
          <w:sz w:val="28"/>
          <w:szCs w:val="28"/>
        </w:rPr>
        <w:t xml:space="preserve">Предложения </w:t>
      </w:r>
    </w:p>
    <w:p w:rsidR="004E3DCF" w:rsidRPr="004E3DCF" w:rsidRDefault="004E3DCF" w:rsidP="00271F5B">
      <w:pPr>
        <w:autoSpaceDE w:val="0"/>
        <w:autoSpaceDN w:val="0"/>
        <w:adjustRightInd w:val="0"/>
        <w:spacing w:after="0" w:line="240" w:lineRule="auto"/>
        <w:jc w:val="both"/>
        <w:rPr>
          <w:rFonts w:ascii="Times New Roman" w:hAnsi="Times New Roman" w:cs="Times New Roman"/>
          <w:color w:val="000000"/>
          <w:sz w:val="24"/>
          <w:szCs w:val="24"/>
        </w:rPr>
      </w:pPr>
    </w:p>
    <w:p w:rsidR="00271F5B" w:rsidRPr="004E3DCF" w:rsidRDefault="004E3DCF" w:rsidP="00271F5B">
      <w:pPr>
        <w:autoSpaceDE w:val="0"/>
        <w:autoSpaceDN w:val="0"/>
        <w:adjustRightInd w:val="0"/>
        <w:spacing w:after="0" w:line="240" w:lineRule="auto"/>
        <w:jc w:val="both"/>
        <w:rPr>
          <w:rFonts w:ascii="Times New Roman" w:hAnsi="Times New Roman" w:cs="Times New Roman"/>
          <w:color w:val="000000"/>
          <w:sz w:val="24"/>
          <w:szCs w:val="24"/>
        </w:rPr>
      </w:pPr>
      <w:r w:rsidRPr="004E3DCF">
        <w:rPr>
          <w:rFonts w:ascii="Times New Roman" w:hAnsi="Times New Roman" w:cs="Times New Roman"/>
          <w:b/>
          <w:bCs/>
          <w:color w:val="000000"/>
          <w:sz w:val="24"/>
          <w:szCs w:val="24"/>
        </w:rPr>
        <w:t>Дивногорскому</w:t>
      </w:r>
      <w:r w:rsidR="00EF08CF">
        <w:rPr>
          <w:rFonts w:ascii="Times New Roman" w:hAnsi="Times New Roman" w:cs="Times New Roman"/>
          <w:b/>
          <w:bCs/>
          <w:color w:val="000000"/>
          <w:sz w:val="24"/>
          <w:szCs w:val="24"/>
        </w:rPr>
        <w:t xml:space="preserve"> городскому Совету депутатов:</w:t>
      </w:r>
    </w:p>
    <w:p w:rsidR="00271F5B" w:rsidRDefault="00271F5B" w:rsidP="004E3DC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E3DCF">
        <w:rPr>
          <w:rFonts w:ascii="Times New Roman" w:hAnsi="Times New Roman" w:cs="Times New Roman"/>
          <w:color w:val="000000"/>
          <w:sz w:val="24"/>
          <w:szCs w:val="24"/>
        </w:rPr>
        <w:t>Рассмотреть заключение Контрольно-счетно</w:t>
      </w:r>
      <w:r w:rsidR="004E3DCF" w:rsidRPr="004E3DCF">
        <w:rPr>
          <w:rFonts w:ascii="Times New Roman" w:hAnsi="Times New Roman" w:cs="Times New Roman"/>
          <w:color w:val="000000"/>
          <w:sz w:val="24"/>
          <w:szCs w:val="24"/>
        </w:rPr>
        <w:t>го</w:t>
      </w:r>
      <w:r w:rsidRPr="004E3DCF">
        <w:rPr>
          <w:rFonts w:ascii="Times New Roman" w:hAnsi="Times New Roman" w:cs="Times New Roman"/>
          <w:color w:val="000000"/>
          <w:sz w:val="24"/>
          <w:szCs w:val="24"/>
        </w:rPr>
        <w:t xml:space="preserve"> </w:t>
      </w:r>
      <w:r w:rsidR="004E3DCF" w:rsidRPr="004E3DCF">
        <w:rPr>
          <w:rFonts w:ascii="Times New Roman" w:hAnsi="Times New Roman" w:cs="Times New Roman"/>
          <w:color w:val="000000"/>
          <w:sz w:val="24"/>
          <w:szCs w:val="24"/>
        </w:rPr>
        <w:t>органа</w:t>
      </w:r>
      <w:r w:rsidRPr="004E3DCF">
        <w:rPr>
          <w:rFonts w:ascii="Times New Roman" w:hAnsi="Times New Roman" w:cs="Times New Roman"/>
          <w:color w:val="000000"/>
          <w:sz w:val="24"/>
          <w:szCs w:val="24"/>
        </w:rPr>
        <w:t xml:space="preserve"> города </w:t>
      </w:r>
      <w:r w:rsidR="004E3DCF" w:rsidRPr="004E3DCF">
        <w:rPr>
          <w:rFonts w:ascii="Times New Roman" w:hAnsi="Times New Roman" w:cs="Times New Roman"/>
          <w:color w:val="000000"/>
          <w:sz w:val="24"/>
          <w:szCs w:val="24"/>
        </w:rPr>
        <w:t>Дивногорска</w:t>
      </w:r>
      <w:r w:rsidRPr="004E3DCF">
        <w:rPr>
          <w:rFonts w:ascii="Times New Roman" w:hAnsi="Times New Roman" w:cs="Times New Roman"/>
          <w:color w:val="000000"/>
          <w:sz w:val="24"/>
          <w:szCs w:val="24"/>
        </w:rPr>
        <w:t xml:space="preserve"> по результатам финансово-экономической экспертизы проекта решения </w:t>
      </w:r>
      <w:r w:rsidR="004E3DCF" w:rsidRPr="004E3DCF">
        <w:rPr>
          <w:rFonts w:ascii="Times New Roman" w:hAnsi="Times New Roman" w:cs="Times New Roman"/>
          <w:color w:val="000000"/>
          <w:sz w:val="24"/>
          <w:szCs w:val="24"/>
        </w:rPr>
        <w:t>Дивногорского</w:t>
      </w:r>
      <w:r w:rsidRPr="004E3DCF">
        <w:rPr>
          <w:rFonts w:ascii="Times New Roman" w:hAnsi="Times New Roman" w:cs="Times New Roman"/>
          <w:color w:val="000000"/>
          <w:sz w:val="24"/>
          <w:szCs w:val="24"/>
        </w:rPr>
        <w:t xml:space="preserve"> городского Совета депутатов «Об исполнении бюджета </w:t>
      </w:r>
      <w:r w:rsidR="004E3DCF" w:rsidRPr="004E3DCF">
        <w:rPr>
          <w:rFonts w:ascii="Times New Roman" w:hAnsi="Times New Roman" w:cs="Times New Roman"/>
          <w:color w:val="000000"/>
          <w:sz w:val="24"/>
          <w:szCs w:val="24"/>
        </w:rPr>
        <w:t xml:space="preserve">г. Дивногорска </w:t>
      </w:r>
      <w:r w:rsidRPr="004E3DCF">
        <w:rPr>
          <w:rFonts w:ascii="Times New Roman" w:hAnsi="Times New Roman" w:cs="Times New Roman"/>
          <w:color w:val="000000"/>
          <w:sz w:val="24"/>
          <w:szCs w:val="24"/>
        </w:rPr>
        <w:t>за 201</w:t>
      </w:r>
      <w:r w:rsidR="004E3DCF" w:rsidRPr="004E3DCF">
        <w:rPr>
          <w:rFonts w:ascii="Times New Roman" w:hAnsi="Times New Roman" w:cs="Times New Roman"/>
          <w:color w:val="000000"/>
          <w:sz w:val="24"/>
          <w:szCs w:val="24"/>
        </w:rPr>
        <w:t>9</w:t>
      </w:r>
      <w:r w:rsidRPr="004E3DCF">
        <w:rPr>
          <w:rFonts w:ascii="Times New Roman" w:hAnsi="Times New Roman" w:cs="Times New Roman"/>
          <w:color w:val="000000"/>
          <w:sz w:val="24"/>
          <w:szCs w:val="24"/>
        </w:rPr>
        <w:t xml:space="preserve"> год»</w:t>
      </w:r>
      <w:r w:rsidR="004E3DCF" w:rsidRPr="004E3DCF">
        <w:rPr>
          <w:rFonts w:ascii="Times New Roman" w:hAnsi="Times New Roman" w:cs="Times New Roman"/>
          <w:color w:val="000000"/>
          <w:sz w:val="24"/>
          <w:szCs w:val="24"/>
        </w:rPr>
        <w:t>.</w:t>
      </w:r>
      <w:r w:rsidRPr="004E3DCF">
        <w:rPr>
          <w:rFonts w:ascii="Times New Roman" w:hAnsi="Times New Roman" w:cs="Times New Roman"/>
          <w:color w:val="000000"/>
          <w:sz w:val="24"/>
          <w:szCs w:val="24"/>
        </w:rPr>
        <w:t xml:space="preserve"> </w:t>
      </w:r>
    </w:p>
    <w:p w:rsidR="00EF08CF" w:rsidRPr="004E3DCF" w:rsidRDefault="00EF08CF" w:rsidP="004E3DC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516A8" w:rsidRPr="004516A8" w:rsidRDefault="00271F5B" w:rsidP="004516A8">
      <w:pPr>
        <w:autoSpaceDE w:val="0"/>
        <w:autoSpaceDN w:val="0"/>
        <w:adjustRightInd w:val="0"/>
        <w:spacing w:after="0" w:line="240" w:lineRule="auto"/>
        <w:jc w:val="both"/>
        <w:rPr>
          <w:rFonts w:ascii="Times New Roman" w:hAnsi="Times New Roman" w:cs="Times New Roman"/>
          <w:color w:val="000000"/>
          <w:sz w:val="24"/>
          <w:szCs w:val="24"/>
        </w:rPr>
      </w:pPr>
      <w:r w:rsidRPr="00185FDD">
        <w:rPr>
          <w:rFonts w:ascii="Times New Roman" w:hAnsi="Times New Roman" w:cs="Times New Roman"/>
          <w:b/>
          <w:bCs/>
          <w:color w:val="000000"/>
          <w:sz w:val="24"/>
          <w:szCs w:val="24"/>
        </w:rPr>
        <w:t xml:space="preserve">Администрации города </w:t>
      </w:r>
      <w:r w:rsidR="004E3DCF" w:rsidRPr="00185FDD">
        <w:rPr>
          <w:rFonts w:ascii="Times New Roman" w:hAnsi="Times New Roman" w:cs="Times New Roman"/>
          <w:b/>
          <w:bCs/>
          <w:color w:val="000000"/>
          <w:sz w:val="24"/>
          <w:szCs w:val="24"/>
        </w:rPr>
        <w:t>Дивногорска</w:t>
      </w:r>
      <w:r w:rsidR="00EF08CF">
        <w:rPr>
          <w:rFonts w:ascii="Times New Roman" w:hAnsi="Times New Roman" w:cs="Times New Roman"/>
          <w:b/>
          <w:bCs/>
          <w:color w:val="000000"/>
          <w:sz w:val="24"/>
          <w:szCs w:val="24"/>
        </w:rPr>
        <w:t>:</w:t>
      </w:r>
      <w:r w:rsidRPr="00185FDD">
        <w:rPr>
          <w:rFonts w:ascii="Times New Roman" w:hAnsi="Times New Roman" w:cs="Times New Roman"/>
          <w:b/>
          <w:bCs/>
          <w:color w:val="000000"/>
          <w:sz w:val="24"/>
          <w:szCs w:val="24"/>
        </w:rPr>
        <w:t xml:space="preserve"> </w:t>
      </w:r>
    </w:p>
    <w:p w:rsidR="004516A8" w:rsidRPr="004516A8" w:rsidRDefault="004516A8" w:rsidP="0011612D">
      <w:pPr>
        <w:autoSpaceDE w:val="0"/>
        <w:autoSpaceDN w:val="0"/>
        <w:adjustRightInd w:val="0"/>
        <w:spacing w:after="0" w:line="240" w:lineRule="auto"/>
        <w:ind w:firstLine="709"/>
        <w:jc w:val="both"/>
        <w:rPr>
          <w:rFonts w:ascii="Times New Roman" w:hAnsi="Times New Roman" w:cs="Times New Roman"/>
          <w:sz w:val="24"/>
          <w:szCs w:val="24"/>
        </w:rPr>
      </w:pPr>
      <w:r w:rsidRPr="004516A8">
        <w:rPr>
          <w:rFonts w:ascii="Times New Roman" w:hAnsi="Times New Roman" w:cs="Times New Roman"/>
          <w:sz w:val="24"/>
          <w:szCs w:val="24"/>
        </w:rPr>
        <w:t>Усилить работу с УФНС по Красноярскому краю и с Управлением</w:t>
      </w:r>
      <w:r w:rsidR="0011612D">
        <w:rPr>
          <w:rFonts w:ascii="Times New Roman" w:hAnsi="Times New Roman" w:cs="Times New Roman"/>
          <w:sz w:val="24"/>
          <w:szCs w:val="24"/>
        </w:rPr>
        <w:t xml:space="preserve"> </w:t>
      </w:r>
      <w:r w:rsidRPr="004516A8">
        <w:rPr>
          <w:rFonts w:ascii="Times New Roman" w:hAnsi="Times New Roman" w:cs="Times New Roman"/>
          <w:sz w:val="24"/>
          <w:szCs w:val="24"/>
        </w:rPr>
        <w:t>федеральной службы судебных приставов по Красноярскому краю по</w:t>
      </w:r>
      <w:r w:rsidR="0011612D">
        <w:rPr>
          <w:rFonts w:ascii="Times New Roman" w:hAnsi="Times New Roman" w:cs="Times New Roman"/>
          <w:sz w:val="24"/>
          <w:szCs w:val="24"/>
        </w:rPr>
        <w:t xml:space="preserve"> </w:t>
      </w:r>
      <w:r w:rsidRPr="004516A8">
        <w:rPr>
          <w:rFonts w:ascii="Times New Roman" w:hAnsi="Times New Roman" w:cs="Times New Roman"/>
          <w:sz w:val="24"/>
          <w:szCs w:val="24"/>
        </w:rPr>
        <w:t>снижению недоимки по налоговым и нена</w:t>
      </w:r>
      <w:r w:rsidR="00515F67">
        <w:rPr>
          <w:rFonts w:ascii="Times New Roman" w:hAnsi="Times New Roman" w:cs="Times New Roman"/>
          <w:sz w:val="24"/>
          <w:szCs w:val="24"/>
        </w:rPr>
        <w:t>логовым доходам в бюджет города.</w:t>
      </w:r>
    </w:p>
    <w:p w:rsidR="00ED005A" w:rsidRPr="00B06265" w:rsidRDefault="00ED005A" w:rsidP="00ED00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06265">
        <w:rPr>
          <w:rFonts w:ascii="Times New Roman" w:eastAsia="Times New Roman" w:hAnsi="Times New Roman" w:cs="Times New Roman"/>
          <w:color w:val="000000"/>
          <w:sz w:val="24"/>
          <w:szCs w:val="24"/>
          <w:lang w:eastAsia="ru-RU"/>
        </w:rPr>
        <w:t>Продолжить работу по разработке и реализации дополнительных мер,</w:t>
      </w:r>
      <w:r>
        <w:rPr>
          <w:rFonts w:ascii="Times New Roman" w:eastAsia="Times New Roman" w:hAnsi="Times New Roman" w:cs="Times New Roman"/>
          <w:color w:val="000000"/>
          <w:sz w:val="24"/>
          <w:szCs w:val="24"/>
          <w:lang w:eastAsia="ru-RU"/>
        </w:rPr>
        <w:t xml:space="preserve"> </w:t>
      </w:r>
      <w:r w:rsidRPr="00B06265">
        <w:rPr>
          <w:rFonts w:ascii="Times New Roman" w:eastAsia="Times New Roman" w:hAnsi="Times New Roman" w:cs="Times New Roman"/>
          <w:color w:val="000000"/>
          <w:sz w:val="24"/>
          <w:szCs w:val="24"/>
          <w:lang w:eastAsia="ru-RU"/>
        </w:rPr>
        <w:t xml:space="preserve">направленных на развитие доходного потенциала бюджета города </w:t>
      </w:r>
      <w:r>
        <w:rPr>
          <w:rFonts w:ascii="Times New Roman" w:eastAsia="Times New Roman" w:hAnsi="Times New Roman" w:cs="Times New Roman"/>
          <w:color w:val="000000"/>
          <w:sz w:val="24"/>
          <w:szCs w:val="24"/>
          <w:lang w:eastAsia="ru-RU"/>
        </w:rPr>
        <w:t xml:space="preserve">Дивногорска, </w:t>
      </w:r>
      <w:r w:rsidR="0021772A">
        <w:rPr>
          <w:rFonts w:ascii="Times New Roman" w:eastAsia="Times New Roman" w:hAnsi="Times New Roman" w:cs="Times New Roman"/>
          <w:color w:val="000000"/>
          <w:sz w:val="24"/>
          <w:szCs w:val="24"/>
          <w:lang w:eastAsia="ru-RU"/>
        </w:rPr>
        <w:t>работу</w:t>
      </w:r>
    </w:p>
    <w:p w:rsidR="00EE7479" w:rsidRDefault="00EE7479" w:rsidP="00C2716A">
      <w:pPr>
        <w:autoSpaceDE w:val="0"/>
        <w:autoSpaceDN w:val="0"/>
        <w:adjustRightInd w:val="0"/>
        <w:spacing w:after="0" w:line="240" w:lineRule="auto"/>
        <w:jc w:val="both"/>
      </w:pPr>
      <w:r w:rsidRPr="004E3DCF">
        <w:rPr>
          <w:rFonts w:ascii="Times New Roman" w:hAnsi="Times New Roman" w:cs="Times New Roman"/>
          <w:sz w:val="24"/>
          <w:szCs w:val="24"/>
        </w:rPr>
        <w:lastRenderedPageBreak/>
        <w:t>по анализу объем</w:t>
      </w:r>
      <w:r w:rsidR="00C2716A">
        <w:rPr>
          <w:rFonts w:ascii="Times New Roman" w:hAnsi="Times New Roman" w:cs="Times New Roman"/>
          <w:sz w:val="24"/>
          <w:szCs w:val="24"/>
        </w:rPr>
        <w:t>а</w:t>
      </w:r>
      <w:r w:rsidRPr="004E3DCF">
        <w:rPr>
          <w:rFonts w:ascii="Times New Roman" w:hAnsi="Times New Roman" w:cs="Times New Roman"/>
          <w:sz w:val="24"/>
          <w:szCs w:val="24"/>
        </w:rPr>
        <w:t xml:space="preserve"> недоимки по неналоговым доходам на предмет</w:t>
      </w:r>
      <w:r>
        <w:rPr>
          <w:rFonts w:ascii="Times New Roman" w:hAnsi="Times New Roman" w:cs="Times New Roman"/>
          <w:sz w:val="24"/>
          <w:szCs w:val="24"/>
        </w:rPr>
        <w:t xml:space="preserve"> </w:t>
      </w:r>
      <w:r w:rsidRPr="004E3DCF">
        <w:rPr>
          <w:rFonts w:ascii="Times New Roman" w:hAnsi="Times New Roman" w:cs="Times New Roman"/>
          <w:sz w:val="24"/>
          <w:szCs w:val="24"/>
        </w:rPr>
        <w:t>наличия безнадежной к взысканию, путем взаимодействия с федеральными</w:t>
      </w:r>
      <w:r>
        <w:rPr>
          <w:rFonts w:ascii="Times New Roman" w:hAnsi="Times New Roman" w:cs="Times New Roman"/>
          <w:sz w:val="24"/>
          <w:szCs w:val="24"/>
        </w:rPr>
        <w:t xml:space="preserve"> </w:t>
      </w:r>
      <w:r w:rsidRPr="004E3DCF">
        <w:rPr>
          <w:rFonts w:ascii="Times New Roman" w:hAnsi="Times New Roman" w:cs="Times New Roman"/>
          <w:sz w:val="24"/>
          <w:szCs w:val="24"/>
        </w:rPr>
        <w:t>органами (ЗАГС, УФНС по Красноярскому краю, Федеральная служба</w:t>
      </w:r>
      <w:r>
        <w:rPr>
          <w:rFonts w:ascii="Times New Roman" w:hAnsi="Times New Roman" w:cs="Times New Roman"/>
          <w:sz w:val="24"/>
          <w:szCs w:val="24"/>
        </w:rPr>
        <w:t xml:space="preserve"> </w:t>
      </w:r>
      <w:r w:rsidRPr="004E3DCF">
        <w:rPr>
          <w:rFonts w:ascii="Times New Roman" w:hAnsi="Times New Roman" w:cs="Times New Roman"/>
          <w:sz w:val="24"/>
          <w:szCs w:val="24"/>
        </w:rPr>
        <w:t xml:space="preserve">судебных приставов и т.д.) </w:t>
      </w:r>
      <w:r w:rsidR="00515F67">
        <w:rPr>
          <w:rFonts w:ascii="Times New Roman" w:hAnsi="Times New Roman" w:cs="Times New Roman"/>
          <w:sz w:val="24"/>
          <w:szCs w:val="24"/>
        </w:rPr>
        <w:t>и</w:t>
      </w:r>
      <w:r w:rsidRPr="004E3DCF">
        <w:rPr>
          <w:rFonts w:ascii="Times New Roman" w:hAnsi="Times New Roman" w:cs="Times New Roman"/>
          <w:sz w:val="24"/>
          <w:szCs w:val="24"/>
        </w:rPr>
        <w:t xml:space="preserve"> выявления ликвидированных</w:t>
      </w:r>
      <w:r>
        <w:rPr>
          <w:rFonts w:ascii="Times New Roman" w:hAnsi="Times New Roman" w:cs="Times New Roman"/>
          <w:sz w:val="24"/>
          <w:szCs w:val="24"/>
        </w:rPr>
        <w:t xml:space="preserve"> </w:t>
      </w:r>
      <w:r w:rsidRPr="004E3DCF">
        <w:rPr>
          <w:rFonts w:ascii="Times New Roman" w:hAnsi="Times New Roman" w:cs="Times New Roman"/>
          <w:sz w:val="24"/>
          <w:szCs w:val="24"/>
        </w:rPr>
        <w:t xml:space="preserve">организаций, банкротов и </w:t>
      </w:r>
      <w:r w:rsidR="00515F67">
        <w:rPr>
          <w:rFonts w:ascii="Times New Roman" w:hAnsi="Times New Roman" w:cs="Times New Roman"/>
          <w:sz w:val="24"/>
          <w:szCs w:val="24"/>
        </w:rPr>
        <w:t>умерших лиц для дальнейшего списания</w:t>
      </w:r>
      <w:r w:rsidRPr="004E3DCF">
        <w:rPr>
          <w:rFonts w:ascii="Times New Roman" w:hAnsi="Times New Roman" w:cs="Times New Roman"/>
          <w:sz w:val="24"/>
          <w:szCs w:val="24"/>
        </w:rPr>
        <w:t xml:space="preserve"> этой задолженности</w:t>
      </w:r>
      <w:r w:rsidRPr="004E3DCF">
        <w:t>.</w:t>
      </w:r>
    </w:p>
    <w:p w:rsidR="00271F5B" w:rsidRDefault="00185FDD" w:rsidP="00185FD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271F5B" w:rsidRPr="00185FDD">
        <w:rPr>
          <w:rFonts w:ascii="Times New Roman" w:hAnsi="Times New Roman" w:cs="Times New Roman"/>
          <w:color w:val="000000"/>
          <w:sz w:val="24"/>
          <w:szCs w:val="24"/>
        </w:rPr>
        <w:t>ринять меры по обеспечению главными администраторами бюджетных средств постоянного контроля и мониторинга дебиторской задолженности в разрезе контрагентов и договоров</w:t>
      </w:r>
      <w:r>
        <w:rPr>
          <w:rFonts w:ascii="Times New Roman" w:hAnsi="Times New Roman" w:cs="Times New Roman"/>
          <w:color w:val="000000"/>
          <w:sz w:val="24"/>
          <w:szCs w:val="24"/>
        </w:rPr>
        <w:t>.</w:t>
      </w:r>
      <w:r w:rsidR="00271F5B" w:rsidRPr="00185FDD">
        <w:rPr>
          <w:rFonts w:ascii="Times New Roman" w:hAnsi="Times New Roman" w:cs="Times New Roman"/>
          <w:color w:val="000000"/>
          <w:sz w:val="24"/>
          <w:szCs w:val="24"/>
        </w:rPr>
        <w:t xml:space="preserve"> </w:t>
      </w:r>
    </w:p>
    <w:p w:rsidR="0021772A" w:rsidRPr="0021772A" w:rsidRDefault="0021772A" w:rsidP="0021772A">
      <w:pPr>
        <w:pStyle w:val="af4"/>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Продолжить</w:t>
      </w:r>
      <w:r w:rsidRPr="0021772A">
        <w:rPr>
          <w:rFonts w:ascii="Times New Roman" w:hAnsi="Times New Roman" w:cs="Times New Roman"/>
          <w:sz w:val="24"/>
          <w:szCs w:val="24"/>
        </w:rPr>
        <w:t xml:space="preserve"> контроль над ходом разработки, исполнения и мониторинга муниципальных программ, а также своевременностью направления </w:t>
      </w:r>
      <w:r w:rsidR="00403504">
        <w:rPr>
          <w:rFonts w:ascii="Times New Roman" w:hAnsi="Times New Roman" w:cs="Times New Roman"/>
          <w:sz w:val="24"/>
          <w:szCs w:val="24"/>
        </w:rPr>
        <w:t xml:space="preserve">их </w:t>
      </w:r>
      <w:r w:rsidRPr="0021772A">
        <w:rPr>
          <w:rFonts w:ascii="Times New Roman" w:hAnsi="Times New Roman" w:cs="Times New Roman"/>
          <w:sz w:val="24"/>
          <w:szCs w:val="24"/>
        </w:rPr>
        <w:t>в КСО для проведения экспертизы.</w:t>
      </w:r>
    </w:p>
    <w:p w:rsidR="00EF08CF" w:rsidRPr="00185FDD" w:rsidRDefault="00EF08CF" w:rsidP="00185FD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71F5B" w:rsidRPr="00EF08CF" w:rsidRDefault="00271F5B" w:rsidP="00271F5B">
      <w:pPr>
        <w:autoSpaceDE w:val="0"/>
        <w:autoSpaceDN w:val="0"/>
        <w:adjustRightInd w:val="0"/>
        <w:spacing w:after="0" w:line="240" w:lineRule="auto"/>
        <w:jc w:val="both"/>
        <w:rPr>
          <w:rFonts w:ascii="Times New Roman" w:hAnsi="Times New Roman" w:cs="Times New Roman"/>
          <w:b/>
          <w:bCs/>
          <w:color w:val="000000"/>
          <w:sz w:val="24"/>
          <w:szCs w:val="24"/>
        </w:rPr>
      </w:pPr>
      <w:r w:rsidRPr="00EF08CF">
        <w:rPr>
          <w:rFonts w:ascii="Times New Roman" w:hAnsi="Times New Roman" w:cs="Times New Roman"/>
          <w:b/>
          <w:bCs/>
          <w:color w:val="000000"/>
          <w:sz w:val="24"/>
          <w:szCs w:val="24"/>
        </w:rPr>
        <w:t>Финансовому управлению</w:t>
      </w:r>
      <w:r w:rsidR="00EF08CF" w:rsidRPr="00EF08CF">
        <w:rPr>
          <w:rFonts w:ascii="Times New Roman" w:hAnsi="Times New Roman" w:cs="Times New Roman"/>
          <w:b/>
          <w:bCs/>
          <w:color w:val="000000"/>
          <w:sz w:val="24"/>
          <w:szCs w:val="24"/>
        </w:rPr>
        <w:t>:</w:t>
      </w:r>
      <w:r w:rsidRPr="00EF08CF">
        <w:rPr>
          <w:rFonts w:ascii="Times New Roman" w:hAnsi="Times New Roman" w:cs="Times New Roman"/>
          <w:b/>
          <w:bCs/>
          <w:color w:val="000000"/>
          <w:sz w:val="24"/>
          <w:szCs w:val="24"/>
        </w:rPr>
        <w:t xml:space="preserve"> </w:t>
      </w:r>
    </w:p>
    <w:p w:rsidR="00ED005A" w:rsidRPr="006F75F0" w:rsidRDefault="00ED005A" w:rsidP="00ED005A">
      <w:pPr>
        <w:pStyle w:val="Default"/>
        <w:ind w:firstLine="709"/>
        <w:jc w:val="both"/>
        <w:rPr>
          <w:rStyle w:val="af2"/>
          <w:b w:val="0"/>
          <w:color w:val="1C1C1C"/>
          <w:bdr w:val="none" w:sz="0" w:space="0" w:color="auto" w:frame="1"/>
          <w:shd w:val="clear" w:color="auto" w:fill="FFFFFF"/>
        </w:rPr>
      </w:pPr>
      <w:r>
        <w:rPr>
          <w:rFonts w:eastAsia="Times New Roman"/>
          <w:lang w:eastAsia="ru-RU"/>
        </w:rPr>
        <w:t>Принять к сведению тенденцию снижения уровня</w:t>
      </w:r>
      <w:r w:rsidRPr="008038C9">
        <w:rPr>
          <w:color w:val="1C1C1C"/>
          <w:shd w:val="clear" w:color="auto" w:fill="FFFFFF"/>
        </w:rPr>
        <w:t xml:space="preserve"> исполнения бюджета </w:t>
      </w:r>
      <w:r>
        <w:rPr>
          <w:color w:val="1C1C1C"/>
          <w:shd w:val="clear" w:color="auto" w:fill="FFFFFF"/>
        </w:rPr>
        <w:t>г. Дивногорска которая показала, что в</w:t>
      </w:r>
      <w:r w:rsidRPr="008038C9">
        <w:rPr>
          <w:color w:val="1C1C1C"/>
          <w:shd w:val="clear" w:color="auto" w:fill="FFFFFF"/>
        </w:rPr>
        <w:t> 201</w:t>
      </w:r>
      <w:r>
        <w:rPr>
          <w:color w:val="1C1C1C"/>
          <w:shd w:val="clear" w:color="auto" w:fill="FFFFFF"/>
        </w:rPr>
        <w:t xml:space="preserve">9 </w:t>
      </w:r>
      <w:r w:rsidRPr="008038C9">
        <w:rPr>
          <w:color w:val="1C1C1C"/>
          <w:shd w:val="clear" w:color="auto" w:fill="FFFFFF"/>
        </w:rPr>
        <w:t xml:space="preserve">году </w:t>
      </w:r>
      <w:r w:rsidRPr="006F75F0">
        <w:rPr>
          <w:color w:val="1C1C1C"/>
          <w:shd w:val="clear" w:color="auto" w:fill="FFFFFF"/>
        </w:rPr>
        <w:t>отмечается</w:t>
      </w:r>
      <w:r w:rsidRPr="006F75F0">
        <w:rPr>
          <w:b/>
          <w:color w:val="1C1C1C"/>
          <w:shd w:val="clear" w:color="auto" w:fill="FFFFFF"/>
        </w:rPr>
        <w:t> </w:t>
      </w:r>
      <w:r w:rsidRPr="006F75F0">
        <w:rPr>
          <w:rStyle w:val="af2"/>
          <w:b w:val="0"/>
          <w:color w:val="1C1C1C"/>
          <w:bdr w:val="none" w:sz="0" w:space="0" w:color="auto" w:frame="1"/>
          <w:shd w:val="clear" w:color="auto" w:fill="FFFFFF"/>
        </w:rPr>
        <w:t>самый низкий уровень</w:t>
      </w:r>
      <w:r w:rsidRPr="006F75F0">
        <w:rPr>
          <w:b/>
          <w:color w:val="1C1C1C"/>
          <w:shd w:val="clear" w:color="auto" w:fill="FFFFFF"/>
        </w:rPr>
        <w:t> </w:t>
      </w:r>
      <w:r w:rsidRPr="006F75F0">
        <w:rPr>
          <w:color w:val="1C1C1C"/>
          <w:shd w:val="clear" w:color="auto" w:fill="FFFFFF"/>
        </w:rPr>
        <w:t>исполнения бюджета</w:t>
      </w:r>
      <w:r w:rsidRPr="006F75F0">
        <w:rPr>
          <w:b/>
          <w:color w:val="1C1C1C"/>
          <w:shd w:val="clear" w:color="auto" w:fill="FFFFFF"/>
        </w:rPr>
        <w:t> </w:t>
      </w:r>
      <w:r w:rsidRPr="006F75F0">
        <w:rPr>
          <w:rStyle w:val="af2"/>
          <w:b w:val="0"/>
          <w:color w:val="1C1C1C"/>
          <w:bdr w:val="none" w:sz="0" w:space="0" w:color="auto" w:frame="1"/>
          <w:shd w:val="clear" w:color="auto" w:fill="FFFFFF"/>
        </w:rPr>
        <w:t>за последние 5 лет, как по дох</w:t>
      </w:r>
      <w:r w:rsidR="00C2716A" w:rsidRPr="006F75F0">
        <w:rPr>
          <w:rStyle w:val="af2"/>
          <w:b w:val="0"/>
          <w:color w:val="1C1C1C"/>
          <w:bdr w:val="none" w:sz="0" w:space="0" w:color="auto" w:frame="1"/>
          <w:shd w:val="clear" w:color="auto" w:fill="FFFFFF"/>
        </w:rPr>
        <w:t>одной части, так и по расходной части.</w:t>
      </w:r>
    </w:p>
    <w:p w:rsidR="00B27B9B" w:rsidRDefault="00C2716A" w:rsidP="000B24C0">
      <w:pPr>
        <w:widowControl w:val="0"/>
        <w:autoSpaceDE w:val="0"/>
        <w:autoSpaceDN w:val="0"/>
        <w:adjustRightInd w:val="0"/>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9B36A6">
        <w:rPr>
          <w:rFonts w:ascii="Times New Roman" w:hAnsi="Times New Roman" w:cs="Times New Roman"/>
          <w:sz w:val="24"/>
          <w:szCs w:val="24"/>
        </w:rPr>
        <w:t xml:space="preserve">Продолжить осуществление контрольных </w:t>
      </w:r>
      <w:r w:rsidR="00403504">
        <w:rPr>
          <w:rFonts w:ascii="Times New Roman" w:hAnsi="Times New Roman" w:cs="Times New Roman"/>
          <w:sz w:val="24"/>
          <w:szCs w:val="24"/>
        </w:rPr>
        <w:t>мероприятий</w:t>
      </w:r>
      <w:r w:rsidR="009B36A6">
        <w:rPr>
          <w:rFonts w:ascii="Times New Roman" w:hAnsi="Times New Roman" w:cs="Times New Roman"/>
          <w:sz w:val="24"/>
          <w:szCs w:val="24"/>
        </w:rPr>
        <w:t xml:space="preserve"> в сфере бюджетных правоотношений</w:t>
      </w:r>
      <w:r w:rsidR="001F2665">
        <w:rPr>
          <w:rFonts w:ascii="Times New Roman" w:hAnsi="Times New Roman" w:cs="Times New Roman"/>
          <w:sz w:val="24"/>
          <w:szCs w:val="24"/>
        </w:rPr>
        <w:t xml:space="preserve"> с у</w:t>
      </w:r>
      <w:r w:rsidR="009B36A6">
        <w:rPr>
          <w:rFonts w:ascii="Times New Roman" w:hAnsi="Times New Roman" w:cs="Times New Roman"/>
          <w:sz w:val="24"/>
          <w:szCs w:val="24"/>
        </w:rPr>
        <w:t>че</w:t>
      </w:r>
      <w:r w:rsidR="001F2665">
        <w:rPr>
          <w:rFonts w:ascii="Times New Roman" w:hAnsi="Times New Roman" w:cs="Times New Roman"/>
          <w:sz w:val="24"/>
          <w:szCs w:val="24"/>
        </w:rPr>
        <w:t>том</w:t>
      </w:r>
      <w:r w:rsidR="009B36A6">
        <w:rPr>
          <w:rFonts w:ascii="Times New Roman" w:hAnsi="Times New Roman" w:cs="Times New Roman"/>
          <w:sz w:val="24"/>
          <w:szCs w:val="24"/>
        </w:rPr>
        <w:t xml:space="preserve"> </w:t>
      </w:r>
      <w:r w:rsidR="001F2665">
        <w:rPr>
          <w:rFonts w:ascii="Times New Roman" w:hAnsi="Times New Roman" w:cs="Times New Roman"/>
          <w:sz w:val="24"/>
          <w:szCs w:val="24"/>
        </w:rPr>
        <w:t>результатов</w:t>
      </w:r>
      <w:r w:rsidR="009B36A6">
        <w:rPr>
          <w:rFonts w:ascii="Times New Roman" w:hAnsi="Times New Roman" w:cs="Times New Roman"/>
          <w:sz w:val="24"/>
          <w:szCs w:val="24"/>
        </w:rPr>
        <w:t xml:space="preserve"> </w:t>
      </w:r>
      <w:r w:rsidR="001F2665">
        <w:rPr>
          <w:rFonts w:ascii="Times New Roman" w:hAnsi="Times New Roman" w:cs="Times New Roman"/>
          <w:sz w:val="24"/>
          <w:szCs w:val="24"/>
        </w:rPr>
        <w:t xml:space="preserve">проведенного </w:t>
      </w:r>
      <w:r w:rsidR="000B24C0">
        <w:rPr>
          <w:rFonts w:ascii="Times New Roman" w:hAnsi="Times New Roman" w:cs="Times New Roman"/>
          <w:sz w:val="24"/>
          <w:szCs w:val="24"/>
        </w:rPr>
        <w:t>внутренн</w:t>
      </w:r>
      <w:r w:rsidR="009B36A6">
        <w:rPr>
          <w:rFonts w:ascii="Times New Roman" w:hAnsi="Times New Roman" w:cs="Times New Roman"/>
          <w:sz w:val="24"/>
          <w:szCs w:val="24"/>
        </w:rPr>
        <w:t>его</w:t>
      </w:r>
      <w:r w:rsidRPr="00ED005A">
        <w:rPr>
          <w:rFonts w:ascii="Times New Roman" w:hAnsi="Times New Roman" w:cs="Times New Roman"/>
          <w:sz w:val="24"/>
          <w:szCs w:val="24"/>
        </w:rPr>
        <w:t xml:space="preserve"> </w:t>
      </w:r>
      <w:r w:rsidR="0083108C">
        <w:rPr>
          <w:rFonts w:ascii="Times New Roman" w:hAnsi="Times New Roman" w:cs="Times New Roman"/>
          <w:sz w:val="24"/>
          <w:szCs w:val="24"/>
        </w:rPr>
        <w:t>муниципальн</w:t>
      </w:r>
      <w:r w:rsidR="009B36A6">
        <w:rPr>
          <w:rFonts w:ascii="Times New Roman" w:hAnsi="Times New Roman" w:cs="Times New Roman"/>
          <w:sz w:val="24"/>
          <w:szCs w:val="24"/>
        </w:rPr>
        <w:t xml:space="preserve">ого </w:t>
      </w:r>
      <w:r w:rsidRPr="00ED005A">
        <w:rPr>
          <w:rFonts w:ascii="Times New Roman" w:hAnsi="Times New Roman" w:cs="Times New Roman"/>
          <w:sz w:val="24"/>
          <w:szCs w:val="24"/>
        </w:rPr>
        <w:t>финансов</w:t>
      </w:r>
      <w:r w:rsidR="009B36A6">
        <w:rPr>
          <w:rFonts w:ascii="Times New Roman" w:hAnsi="Times New Roman" w:cs="Times New Roman"/>
          <w:sz w:val="24"/>
          <w:szCs w:val="24"/>
        </w:rPr>
        <w:t>ого</w:t>
      </w:r>
      <w:r w:rsidR="004A5553">
        <w:rPr>
          <w:rFonts w:ascii="Times New Roman" w:hAnsi="Times New Roman" w:cs="Times New Roman"/>
          <w:sz w:val="24"/>
          <w:szCs w:val="24"/>
        </w:rPr>
        <w:t xml:space="preserve"> контрол</w:t>
      </w:r>
      <w:r w:rsidR="009B36A6">
        <w:rPr>
          <w:rFonts w:ascii="Times New Roman" w:hAnsi="Times New Roman" w:cs="Times New Roman"/>
          <w:sz w:val="24"/>
          <w:szCs w:val="24"/>
        </w:rPr>
        <w:t>я в 2019 году</w:t>
      </w:r>
      <w:r w:rsidR="001F2665">
        <w:rPr>
          <w:rFonts w:ascii="Times New Roman" w:hAnsi="Times New Roman" w:cs="Times New Roman"/>
          <w:sz w:val="24"/>
          <w:szCs w:val="24"/>
        </w:rPr>
        <w:t xml:space="preserve">, который должен </w:t>
      </w:r>
      <w:r w:rsidR="00132FA9" w:rsidRPr="00132FA9">
        <w:rPr>
          <w:rFonts w:ascii="Times New Roman" w:hAnsi="Times New Roman" w:cs="Times New Roman"/>
          <w:color w:val="000000"/>
          <w:sz w:val="24"/>
          <w:szCs w:val="24"/>
        </w:rPr>
        <w:t>способств</w:t>
      </w:r>
      <w:r w:rsidR="001F2665">
        <w:rPr>
          <w:rFonts w:ascii="Times New Roman" w:hAnsi="Times New Roman" w:cs="Times New Roman"/>
          <w:color w:val="000000"/>
          <w:sz w:val="24"/>
          <w:szCs w:val="24"/>
        </w:rPr>
        <w:t>овать</w:t>
      </w:r>
      <w:r w:rsidR="00132FA9" w:rsidRPr="00132FA9">
        <w:rPr>
          <w:rFonts w:ascii="Times New Roman" w:hAnsi="Times New Roman" w:cs="Times New Roman"/>
          <w:color w:val="000000"/>
          <w:sz w:val="24"/>
          <w:szCs w:val="24"/>
        </w:rPr>
        <w:t xml:space="preserve"> наиболее эффективно</w:t>
      </w:r>
      <w:r w:rsidR="000B24C0">
        <w:rPr>
          <w:rFonts w:ascii="Times New Roman" w:hAnsi="Times New Roman" w:cs="Times New Roman"/>
          <w:color w:val="000000"/>
          <w:sz w:val="24"/>
          <w:szCs w:val="24"/>
        </w:rPr>
        <w:t>му</w:t>
      </w:r>
      <w:r w:rsidR="00403504">
        <w:rPr>
          <w:rFonts w:ascii="Times New Roman" w:hAnsi="Times New Roman" w:cs="Times New Roman"/>
          <w:color w:val="000000"/>
          <w:sz w:val="24"/>
          <w:szCs w:val="24"/>
        </w:rPr>
        <w:t xml:space="preserve"> использованию</w:t>
      </w:r>
      <w:r w:rsidR="00132FA9" w:rsidRPr="00132FA9">
        <w:rPr>
          <w:rFonts w:ascii="Times New Roman" w:hAnsi="Times New Roman" w:cs="Times New Roman"/>
          <w:color w:val="000000"/>
          <w:sz w:val="24"/>
          <w:szCs w:val="24"/>
        </w:rPr>
        <w:t xml:space="preserve"> бюджетных средств и результативност</w:t>
      </w:r>
      <w:r w:rsidR="000B24C0">
        <w:rPr>
          <w:rFonts w:ascii="Times New Roman" w:hAnsi="Times New Roman" w:cs="Times New Roman"/>
          <w:color w:val="000000"/>
          <w:sz w:val="24"/>
          <w:szCs w:val="24"/>
        </w:rPr>
        <w:t>и</w:t>
      </w:r>
      <w:r w:rsidR="00132FA9" w:rsidRPr="00132FA9">
        <w:rPr>
          <w:rFonts w:ascii="Times New Roman" w:hAnsi="Times New Roman" w:cs="Times New Roman"/>
          <w:color w:val="000000"/>
          <w:sz w:val="24"/>
          <w:szCs w:val="24"/>
        </w:rPr>
        <w:t xml:space="preserve"> реализации </w:t>
      </w:r>
      <w:r w:rsidR="001F2665">
        <w:rPr>
          <w:rFonts w:ascii="Times New Roman" w:hAnsi="Times New Roman" w:cs="Times New Roman"/>
          <w:color w:val="000000"/>
          <w:sz w:val="24"/>
          <w:szCs w:val="24"/>
        </w:rPr>
        <w:t>поставленных задач</w:t>
      </w:r>
      <w:r w:rsidR="00403504">
        <w:rPr>
          <w:rFonts w:ascii="Times New Roman" w:hAnsi="Times New Roman" w:cs="Times New Roman"/>
          <w:color w:val="000000"/>
          <w:sz w:val="24"/>
          <w:szCs w:val="24"/>
        </w:rPr>
        <w:t xml:space="preserve"> в текущем году</w:t>
      </w:r>
      <w:r w:rsidR="001F2665">
        <w:rPr>
          <w:rFonts w:ascii="Times New Roman" w:hAnsi="Times New Roman" w:cs="Times New Roman"/>
          <w:color w:val="000000"/>
          <w:sz w:val="24"/>
          <w:szCs w:val="24"/>
        </w:rPr>
        <w:t>.</w:t>
      </w:r>
    </w:p>
    <w:p w:rsidR="00271F5B" w:rsidRPr="00EF08CF" w:rsidRDefault="00271F5B" w:rsidP="00271F5B">
      <w:pPr>
        <w:autoSpaceDE w:val="0"/>
        <w:autoSpaceDN w:val="0"/>
        <w:adjustRightInd w:val="0"/>
        <w:spacing w:after="0" w:line="240" w:lineRule="auto"/>
        <w:jc w:val="both"/>
        <w:rPr>
          <w:rFonts w:ascii="Times New Roman" w:hAnsi="Times New Roman" w:cs="Times New Roman"/>
          <w:b/>
          <w:bCs/>
          <w:color w:val="000000"/>
          <w:sz w:val="24"/>
          <w:szCs w:val="24"/>
        </w:rPr>
      </w:pPr>
      <w:r w:rsidRPr="00EF08CF">
        <w:rPr>
          <w:rFonts w:ascii="Times New Roman" w:hAnsi="Times New Roman" w:cs="Times New Roman"/>
          <w:b/>
          <w:bCs/>
          <w:color w:val="000000"/>
          <w:sz w:val="24"/>
          <w:szCs w:val="24"/>
        </w:rPr>
        <w:t>Главным администраторам бюджетных средств</w:t>
      </w:r>
      <w:r w:rsidR="00EF08CF">
        <w:rPr>
          <w:rFonts w:ascii="Times New Roman" w:hAnsi="Times New Roman" w:cs="Times New Roman"/>
          <w:b/>
          <w:bCs/>
          <w:color w:val="000000"/>
          <w:sz w:val="24"/>
          <w:szCs w:val="24"/>
        </w:rPr>
        <w:t>:</w:t>
      </w:r>
      <w:r w:rsidRPr="00EF08CF">
        <w:rPr>
          <w:rFonts w:ascii="Times New Roman" w:hAnsi="Times New Roman" w:cs="Times New Roman"/>
          <w:b/>
          <w:bCs/>
          <w:color w:val="000000"/>
          <w:sz w:val="24"/>
          <w:szCs w:val="24"/>
        </w:rPr>
        <w:t xml:space="preserve"> </w:t>
      </w:r>
    </w:p>
    <w:p w:rsidR="001F2665" w:rsidRPr="001F2665" w:rsidRDefault="00EE7479" w:rsidP="001F2665">
      <w:pPr>
        <w:pStyle w:val="aa"/>
        <w:ind w:firstLine="709"/>
        <w:rPr>
          <w:color w:val="000000"/>
        </w:rPr>
      </w:pPr>
      <w:r w:rsidRPr="001F2665">
        <w:rPr>
          <w:color w:val="000000"/>
        </w:rPr>
        <w:t>О</w:t>
      </w:r>
      <w:r w:rsidR="004516A8" w:rsidRPr="001F2665">
        <w:rPr>
          <w:color w:val="000000"/>
        </w:rPr>
        <w:t>тветственным исполнителям</w:t>
      </w:r>
      <w:r w:rsidRPr="001F2665">
        <w:rPr>
          <w:color w:val="000000"/>
        </w:rPr>
        <w:t xml:space="preserve"> </w:t>
      </w:r>
      <w:r w:rsidR="004516A8" w:rsidRPr="001F2665">
        <w:rPr>
          <w:color w:val="000000"/>
        </w:rPr>
        <w:t>целевых программ необходимо своевременно проводить мониторинг исполнения программных мероприятий в целях повышения эффективности расходования бюджетных средств</w:t>
      </w:r>
      <w:r w:rsidR="001F2665" w:rsidRPr="001F2665">
        <w:rPr>
          <w:color w:val="000000"/>
        </w:rPr>
        <w:t xml:space="preserve"> и </w:t>
      </w:r>
      <w:r w:rsidRPr="001F2665">
        <w:rPr>
          <w:color w:val="000000"/>
        </w:rPr>
        <w:t>достижения плановых показателей</w:t>
      </w:r>
      <w:r w:rsidR="001F2665" w:rsidRPr="001F2665">
        <w:rPr>
          <w:color w:val="000000"/>
        </w:rPr>
        <w:t xml:space="preserve">.     </w:t>
      </w:r>
    </w:p>
    <w:p w:rsidR="001F2665" w:rsidRPr="001F2665" w:rsidRDefault="001F2665" w:rsidP="001F2665">
      <w:pPr>
        <w:spacing w:after="0" w:line="240" w:lineRule="auto"/>
        <w:ind w:firstLine="709"/>
        <w:jc w:val="both"/>
        <w:rPr>
          <w:rFonts w:ascii="Times New Roman" w:eastAsia="Times New Roman" w:hAnsi="Times New Roman" w:cs="Times New Roman"/>
          <w:sz w:val="24"/>
          <w:szCs w:val="24"/>
          <w:lang w:eastAsia="ru-RU"/>
        </w:rPr>
      </w:pPr>
      <w:r w:rsidRPr="001F2665">
        <w:rPr>
          <w:rFonts w:ascii="Times New Roman" w:eastAsia="Times New Roman" w:hAnsi="Times New Roman" w:cs="Times New Roman"/>
          <w:sz w:val="24"/>
          <w:szCs w:val="24"/>
          <w:lang w:eastAsia="ru-RU"/>
        </w:rPr>
        <w:t>Не допускать роста дебиторской и кредиторской задолженностей.</w:t>
      </w:r>
    </w:p>
    <w:p w:rsidR="001F2665" w:rsidRPr="001F2665" w:rsidRDefault="001F2665" w:rsidP="001F2665">
      <w:pPr>
        <w:pStyle w:val="aa"/>
        <w:ind w:firstLine="709"/>
        <w:rPr>
          <w:color w:val="000000"/>
        </w:rPr>
      </w:pPr>
      <w:r w:rsidRPr="001F2665">
        <w:rPr>
          <w:color w:val="000000"/>
        </w:rPr>
        <w:t>Продолж</w:t>
      </w:r>
      <w:r>
        <w:rPr>
          <w:color w:val="000000"/>
        </w:rPr>
        <w:t>и</w:t>
      </w:r>
      <w:r w:rsidRPr="001F2665">
        <w:rPr>
          <w:color w:val="000000"/>
        </w:rPr>
        <w:t>ть претензионную работу по взысканию задолженности в бюджет города.</w:t>
      </w:r>
    </w:p>
    <w:p w:rsidR="004516A8" w:rsidRPr="001F2665" w:rsidRDefault="004516A8" w:rsidP="00290CDA">
      <w:pPr>
        <w:shd w:val="clear" w:color="auto" w:fill="FFFFFF"/>
        <w:spacing w:after="0" w:line="240" w:lineRule="auto"/>
        <w:ind w:firstLine="709"/>
        <w:rPr>
          <w:rFonts w:ascii="Times New Roman" w:hAnsi="Times New Roman" w:cs="Times New Roman"/>
          <w:color w:val="000000"/>
          <w:sz w:val="24"/>
          <w:szCs w:val="24"/>
          <w:highlight w:val="yellow"/>
        </w:rPr>
      </w:pPr>
    </w:p>
    <w:p w:rsidR="004E3DCF" w:rsidRDefault="004E3DCF" w:rsidP="004E3DCF">
      <w:pPr>
        <w:autoSpaceDE w:val="0"/>
        <w:autoSpaceDN w:val="0"/>
        <w:adjustRightInd w:val="0"/>
        <w:spacing w:after="0" w:line="240" w:lineRule="auto"/>
        <w:jc w:val="both"/>
      </w:pPr>
    </w:p>
    <w:p w:rsidR="001F2665" w:rsidRDefault="001F2665" w:rsidP="004E3DCF">
      <w:pPr>
        <w:autoSpaceDE w:val="0"/>
        <w:autoSpaceDN w:val="0"/>
        <w:adjustRightInd w:val="0"/>
        <w:spacing w:after="0" w:line="240" w:lineRule="auto"/>
        <w:jc w:val="both"/>
      </w:pPr>
    </w:p>
    <w:p w:rsidR="00EF08CF" w:rsidRDefault="00EF08CF" w:rsidP="004E3DCF">
      <w:pPr>
        <w:autoSpaceDE w:val="0"/>
        <w:autoSpaceDN w:val="0"/>
        <w:adjustRightInd w:val="0"/>
        <w:spacing w:after="0" w:line="240" w:lineRule="auto"/>
        <w:jc w:val="both"/>
      </w:pPr>
    </w:p>
    <w:p w:rsidR="00EF08CF" w:rsidRPr="00EF08CF" w:rsidRDefault="00EF08CF" w:rsidP="004E3DCF">
      <w:pPr>
        <w:autoSpaceDE w:val="0"/>
        <w:autoSpaceDN w:val="0"/>
        <w:adjustRightInd w:val="0"/>
        <w:spacing w:after="0" w:line="240" w:lineRule="auto"/>
        <w:jc w:val="both"/>
        <w:rPr>
          <w:rFonts w:ascii="Times New Roman" w:hAnsi="Times New Roman" w:cs="Times New Roman"/>
          <w:sz w:val="24"/>
          <w:szCs w:val="24"/>
        </w:rPr>
      </w:pPr>
      <w:r w:rsidRPr="00EF08CF">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w:t>
      </w:r>
      <w:r w:rsidRPr="00EF08CF">
        <w:rPr>
          <w:rFonts w:ascii="Times New Roman" w:hAnsi="Times New Roman" w:cs="Times New Roman"/>
          <w:sz w:val="24"/>
          <w:szCs w:val="24"/>
        </w:rPr>
        <w:t xml:space="preserve">                                   С.А. Алтабаева</w:t>
      </w:r>
    </w:p>
    <w:sectPr w:rsidR="00EF08CF" w:rsidRPr="00EF08CF" w:rsidSect="00E30326">
      <w:headerReference w:type="even" r:id="rId17"/>
      <w:headerReference w:type="default" r:id="rId18"/>
      <w:footerReference w:type="even" r:id="rId19"/>
      <w:footerReference w:type="default" r:id="rId20"/>
      <w:headerReference w:type="first" r:id="rId21"/>
      <w:footerReference w:type="first" r:id="rId22"/>
      <w:pgSz w:w="11906" w:h="16838"/>
      <w:pgMar w:top="1134" w:right="992"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330" w:rsidRDefault="00687330" w:rsidP="00EB77B8">
      <w:pPr>
        <w:spacing w:after="0" w:line="240" w:lineRule="auto"/>
      </w:pPr>
      <w:r>
        <w:separator/>
      </w:r>
    </w:p>
  </w:endnote>
  <w:endnote w:type="continuationSeparator" w:id="0">
    <w:p w:rsidR="00687330" w:rsidRDefault="00687330" w:rsidP="00EB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E4" w:rsidRDefault="00C20FE4">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979992"/>
      <w:docPartObj>
        <w:docPartGallery w:val="Page Numbers (Bottom of Page)"/>
        <w:docPartUnique/>
      </w:docPartObj>
    </w:sdtPr>
    <w:sdtEndPr/>
    <w:sdtContent>
      <w:p w:rsidR="00C20FE4" w:rsidRDefault="00C20FE4">
        <w:pPr>
          <w:pStyle w:val="af0"/>
          <w:jc w:val="center"/>
        </w:pPr>
        <w:r>
          <w:fldChar w:fldCharType="begin"/>
        </w:r>
        <w:r>
          <w:instrText>PAGE   \* MERGEFORMAT</w:instrText>
        </w:r>
        <w:r>
          <w:fldChar w:fldCharType="separate"/>
        </w:r>
        <w:r w:rsidR="00087BE1">
          <w:rPr>
            <w:noProof/>
          </w:rPr>
          <w:t>30</w:t>
        </w:r>
        <w:r>
          <w:fldChar w:fldCharType="end"/>
        </w:r>
      </w:p>
    </w:sdtContent>
  </w:sdt>
  <w:p w:rsidR="00C20FE4" w:rsidRDefault="00C20FE4">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E4" w:rsidRDefault="00C20FE4">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330" w:rsidRDefault="00687330" w:rsidP="00EB77B8">
      <w:pPr>
        <w:spacing w:after="0" w:line="240" w:lineRule="auto"/>
      </w:pPr>
      <w:r>
        <w:separator/>
      </w:r>
    </w:p>
  </w:footnote>
  <w:footnote w:type="continuationSeparator" w:id="0">
    <w:p w:rsidR="00687330" w:rsidRDefault="00687330" w:rsidP="00EB7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E4" w:rsidRDefault="00C20FE4">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E4" w:rsidRDefault="00C20FE4">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E4" w:rsidRDefault="00C20FE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1EEC"/>
    <w:multiLevelType w:val="multilevel"/>
    <w:tmpl w:val="0828351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8A3C47"/>
    <w:multiLevelType w:val="hybridMultilevel"/>
    <w:tmpl w:val="4874E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FC83BAD"/>
    <w:multiLevelType w:val="hybridMultilevel"/>
    <w:tmpl w:val="4D367E4C"/>
    <w:lvl w:ilvl="0" w:tplc="182CA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D516C55"/>
    <w:multiLevelType w:val="hybridMultilevel"/>
    <w:tmpl w:val="0062F14A"/>
    <w:lvl w:ilvl="0" w:tplc="8E500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A6B06F0"/>
    <w:multiLevelType w:val="hybridMultilevel"/>
    <w:tmpl w:val="A0CA05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BC005C1"/>
    <w:multiLevelType w:val="hybridMultilevel"/>
    <w:tmpl w:val="77486DB2"/>
    <w:lvl w:ilvl="0" w:tplc="0862EC7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182B1E"/>
    <w:multiLevelType w:val="hybridMultilevel"/>
    <w:tmpl w:val="CF4C2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0635FFB"/>
    <w:multiLevelType w:val="hybridMultilevel"/>
    <w:tmpl w:val="4036E5A6"/>
    <w:lvl w:ilvl="0" w:tplc="3F0066A4">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09C6B61"/>
    <w:multiLevelType w:val="hybridMultilevel"/>
    <w:tmpl w:val="DD2EB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670DB4"/>
    <w:multiLevelType w:val="hybridMultilevel"/>
    <w:tmpl w:val="5EF66FC0"/>
    <w:lvl w:ilvl="0" w:tplc="A6BE6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4"/>
  </w:num>
  <w:num w:numId="4">
    <w:abstractNumId w:val="5"/>
  </w:num>
  <w:num w:numId="5">
    <w:abstractNumId w:val="1"/>
  </w:num>
  <w:num w:numId="6">
    <w:abstractNumId w:val="6"/>
  </w:num>
  <w:num w:numId="7">
    <w:abstractNumId w:val="9"/>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DB"/>
    <w:rsid w:val="000001B4"/>
    <w:rsid w:val="00000237"/>
    <w:rsid w:val="00001DCB"/>
    <w:rsid w:val="0002423D"/>
    <w:rsid w:val="00026D9E"/>
    <w:rsid w:val="00033D2B"/>
    <w:rsid w:val="000410B6"/>
    <w:rsid w:val="00061462"/>
    <w:rsid w:val="0006269C"/>
    <w:rsid w:val="000650C8"/>
    <w:rsid w:val="000659B5"/>
    <w:rsid w:val="00067AEF"/>
    <w:rsid w:val="00073D47"/>
    <w:rsid w:val="00075B51"/>
    <w:rsid w:val="00076477"/>
    <w:rsid w:val="00076DED"/>
    <w:rsid w:val="000803D1"/>
    <w:rsid w:val="000803DB"/>
    <w:rsid w:val="00087BE1"/>
    <w:rsid w:val="00093EC2"/>
    <w:rsid w:val="000A07EE"/>
    <w:rsid w:val="000A3474"/>
    <w:rsid w:val="000B168C"/>
    <w:rsid w:val="000B24C0"/>
    <w:rsid w:val="000B327C"/>
    <w:rsid w:val="000B5C5D"/>
    <w:rsid w:val="000B6745"/>
    <w:rsid w:val="000C59BD"/>
    <w:rsid w:val="000D21F0"/>
    <w:rsid w:val="000D2444"/>
    <w:rsid w:val="000D6473"/>
    <w:rsid w:val="000D66C7"/>
    <w:rsid w:val="000E2273"/>
    <w:rsid w:val="000E22EC"/>
    <w:rsid w:val="000E4125"/>
    <w:rsid w:val="000F3ABE"/>
    <w:rsid w:val="000F61D4"/>
    <w:rsid w:val="00105348"/>
    <w:rsid w:val="00112A6C"/>
    <w:rsid w:val="001134F1"/>
    <w:rsid w:val="0011612D"/>
    <w:rsid w:val="0011618C"/>
    <w:rsid w:val="00127B2C"/>
    <w:rsid w:val="00131282"/>
    <w:rsid w:val="00132FA9"/>
    <w:rsid w:val="0013315C"/>
    <w:rsid w:val="001334EE"/>
    <w:rsid w:val="0013720F"/>
    <w:rsid w:val="001421C1"/>
    <w:rsid w:val="0014389C"/>
    <w:rsid w:val="00144FAB"/>
    <w:rsid w:val="00150668"/>
    <w:rsid w:val="0015225D"/>
    <w:rsid w:val="001546C7"/>
    <w:rsid w:val="00155414"/>
    <w:rsid w:val="00160754"/>
    <w:rsid w:val="0016119E"/>
    <w:rsid w:val="00163E5D"/>
    <w:rsid w:val="00167C62"/>
    <w:rsid w:val="001745E1"/>
    <w:rsid w:val="0017507D"/>
    <w:rsid w:val="0017566B"/>
    <w:rsid w:val="0018129D"/>
    <w:rsid w:val="001846A3"/>
    <w:rsid w:val="00185FDD"/>
    <w:rsid w:val="0019077E"/>
    <w:rsid w:val="0019591A"/>
    <w:rsid w:val="00197F87"/>
    <w:rsid w:val="001A1490"/>
    <w:rsid w:val="001A4E1A"/>
    <w:rsid w:val="001A61F6"/>
    <w:rsid w:val="001A7D8E"/>
    <w:rsid w:val="001B3F39"/>
    <w:rsid w:val="001C574D"/>
    <w:rsid w:val="001C63F3"/>
    <w:rsid w:val="001C7734"/>
    <w:rsid w:val="001D099D"/>
    <w:rsid w:val="001E1288"/>
    <w:rsid w:val="001E3F7F"/>
    <w:rsid w:val="001E5A2B"/>
    <w:rsid w:val="001F08D8"/>
    <w:rsid w:val="001F2665"/>
    <w:rsid w:val="002042FD"/>
    <w:rsid w:val="00211563"/>
    <w:rsid w:val="002125AF"/>
    <w:rsid w:val="0021772A"/>
    <w:rsid w:val="002201FE"/>
    <w:rsid w:val="00224AB0"/>
    <w:rsid w:val="002250A6"/>
    <w:rsid w:val="002310BC"/>
    <w:rsid w:val="00232257"/>
    <w:rsid w:val="00233123"/>
    <w:rsid w:val="002361EE"/>
    <w:rsid w:val="0025356C"/>
    <w:rsid w:val="00253E69"/>
    <w:rsid w:val="002557F8"/>
    <w:rsid w:val="00257C65"/>
    <w:rsid w:val="0026051A"/>
    <w:rsid w:val="00271F5B"/>
    <w:rsid w:val="002768C5"/>
    <w:rsid w:val="00282224"/>
    <w:rsid w:val="002826A2"/>
    <w:rsid w:val="002830D4"/>
    <w:rsid w:val="00290CDA"/>
    <w:rsid w:val="002925AD"/>
    <w:rsid w:val="002A0081"/>
    <w:rsid w:val="002A338F"/>
    <w:rsid w:val="002B0963"/>
    <w:rsid w:val="002B670B"/>
    <w:rsid w:val="002C05FD"/>
    <w:rsid w:val="002D7538"/>
    <w:rsid w:val="002F0F95"/>
    <w:rsid w:val="002F5964"/>
    <w:rsid w:val="003136C7"/>
    <w:rsid w:val="00313A60"/>
    <w:rsid w:val="00314440"/>
    <w:rsid w:val="00323DAC"/>
    <w:rsid w:val="00324F37"/>
    <w:rsid w:val="00325736"/>
    <w:rsid w:val="003269BE"/>
    <w:rsid w:val="003329AD"/>
    <w:rsid w:val="00335D6A"/>
    <w:rsid w:val="003465FF"/>
    <w:rsid w:val="00346F23"/>
    <w:rsid w:val="003513CF"/>
    <w:rsid w:val="0035495A"/>
    <w:rsid w:val="00356F46"/>
    <w:rsid w:val="00357720"/>
    <w:rsid w:val="003577D9"/>
    <w:rsid w:val="00360A22"/>
    <w:rsid w:val="003618B7"/>
    <w:rsid w:val="00363D9D"/>
    <w:rsid w:val="00365AF3"/>
    <w:rsid w:val="00372853"/>
    <w:rsid w:val="00381750"/>
    <w:rsid w:val="00382F9C"/>
    <w:rsid w:val="00383DAE"/>
    <w:rsid w:val="0038585D"/>
    <w:rsid w:val="003908E2"/>
    <w:rsid w:val="003957E1"/>
    <w:rsid w:val="003A285F"/>
    <w:rsid w:val="003A5AA0"/>
    <w:rsid w:val="003A68DF"/>
    <w:rsid w:val="003B239F"/>
    <w:rsid w:val="003B2A81"/>
    <w:rsid w:val="003C0DD0"/>
    <w:rsid w:val="003C4F96"/>
    <w:rsid w:val="003D27C3"/>
    <w:rsid w:val="003D30D1"/>
    <w:rsid w:val="003D5981"/>
    <w:rsid w:val="003D5ED0"/>
    <w:rsid w:val="003E1775"/>
    <w:rsid w:val="003E250D"/>
    <w:rsid w:val="003E4561"/>
    <w:rsid w:val="003E4EEF"/>
    <w:rsid w:val="003F55E1"/>
    <w:rsid w:val="003F69B8"/>
    <w:rsid w:val="0040233B"/>
    <w:rsid w:val="00403504"/>
    <w:rsid w:val="00404D57"/>
    <w:rsid w:val="00410AEF"/>
    <w:rsid w:val="00411AE8"/>
    <w:rsid w:val="00412AF4"/>
    <w:rsid w:val="00415901"/>
    <w:rsid w:val="00422591"/>
    <w:rsid w:val="00423148"/>
    <w:rsid w:val="004236CA"/>
    <w:rsid w:val="004435D7"/>
    <w:rsid w:val="0044484F"/>
    <w:rsid w:val="004452D9"/>
    <w:rsid w:val="0044535A"/>
    <w:rsid w:val="004465AC"/>
    <w:rsid w:val="00450D0A"/>
    <w:rsid w:val="004516A8"/>
    <w:rsid w:val="00452786"/>
    <w:rsid w:val="00454020"/>
    <w:rsid w:val="004560D3"/>
    <w:rsid w:val="00462901"/>
    <w:rsid w:val="00465A9C"/>
    <w:rsid w:val="00471BB9"/>
    <w:rsid w:val="00482368"/>
    <w:rsid w:val="00482AD2"/>
    <w:rsid w:val="00487DD0"/>
    <w:rsid w:val="00495839"/>
    <w:rsid w:val="004A1FDF"/>
    <w:rsid w:val="004A5553"/>
    <w:rsid w:val="004B04FC"/>
    <w:rsid w:val="004B0ACA"/>
    <w:rsid w:val="004B4A14"/>
    <w:rsid w:val="004C09DB"/>
    <w:rsid w:val="004C274D"/>
    <w:rsid w:val="004D18F9"/>
    <w:rsid w:val="004E3DCF"/>
    <w:rsid w:val="004E4004"/>
    <w:rsid w:val="004E5F66"/>
    <w:rsid w:val="004E65F5"/>
    <w:rsid w:val="004E6FF9"/>
    <w:rsid w:val="004F5916"/>
    <w:rsid w:val="005053CC"/>
    <w:rsid w:val="00513691"/>
    <w:rsid w:val="005145B2"/>
    <w:rsid w:val="00515BDF"/>
    <w:rsid w:val="00515F67"/>
    <w:rsid w:val="005321BB"/>
    <w:rsid w:val="00533986"/>
    <w:rsid w:val="0054087F"/>
    <w:rsid w:val="0054417B"/>
    <w:rsid w:val="005475C8"/>
    <w:rsid w:val="0055010A"/>
    <w:rsid w:val="00550307"/>
    <w:rsid w:val="00556EFB"/>
    <w:rsid w:val="00570B03"/>
    <w:rsid w:val="00574B60"/>
    <w:rsid w:val="00576A12"/>
    <w:rsid w:val="00580714"/>
    <w:rsid w:val="005867BF"/>
    <w:rsid w:val="00587BB6"/>
    <w:rsid w:val="0059167B"/>
    <w:rsid w:val="005A0133"/>
    <w:rsid w:val="005A0327"/>
    <w:rsid w:val="005A1A10"/>
    <w:rsid w:val="005A4CDF"/>
    <w:rsid w:val="005A5408"/>
    <w:rsid w:val="005B11DB"/>
    <w:rsid w:val="005C216F"/>
    <w:rsid w:val="005C21E6"/>
    <w:rsid w:val="005C2876"/>
    <w:rsid w:val="005D14B1"/>
    <w:rsid w:val="005D3E52"/>
    <w:rsid w:val="005D599C"/>
    <w:rsid w:val="005D5C3F"/>
    <w:rsid w:val="005D5CD7"/>
    <w:rsid w:val="005F06CE"/>
    <w:rsid w:val="005F1BE1"/>
    <w:rsid w:val="005F4297"/>
    <w:rsid w:val="00600A60"/>
    <w:rsid w:val="00600DDF"/>
    <w:rsid w:val="00603988"/>
    <w:rsid w:val="00606359"/>
    <w:rsid w:val="00613741"/>
    <w:rsid w:val="00630420"/>
    <w:rsid w:val="006363E3"/>
    <w:rsid w:val="0064109C"/>
    <w:rsid w:val="00644E94"/>
    <w:rsid w:val="00647963"/>
    <w:rsid w:val="0065292B"/>
    <w:rsid w:val="00652A06"/>
    <w:rsid w:val="006605CE"/>
    <w:rsid w:val="00663F94"/>
    <w:rsid w:val="0066569B"/>
    <w:rsid w:val="00665CDE"/>
    <w:rsid w:val="00666257"/>
    <w:rsid w:val="00671299"/>
    <w:rsid w:val="0067338E"/>
    <w:rsid w:val="00673A65"/>
    <w:rsid w:val="0067660A"/>
    <w:rsid w:val="00676C93"/>
    <w:rsid w:val="00677256"/>
    <w:rsid w:val="00680B25"/>
    <w:rsid w:val="006824C7"/>
    <w:rsid w:val="00687330"/>
    <w:rsid w:val="006876EE"/>
    <w:rsid w:val="0069548A"/>
    <w:rsid w:val="006954C1"/>
    <w:rsid w:val="006B08EA"/>
    <w:rsid w:val="006B0C18"/>
    <w:rsid w:val="006C46B0"/>
    <w:rsid w:val="006C7773"/>
    <w:rsid w:val="006D2448"/>
    <w:rsid w:val="006E290F"/>
    <w:rsid w:val="006E3E92"/>
    <w:rsid w:val="006F75F0"/>
    <w:rsid w:val="0070090E"/>
    <w:rsid w:val="00700E10"/>
    <w:rsid w:val="00702927"/>
    <w:rsid w:val="00707C56"/>
    <w:rsid w:val="0071344F"/>
    <w:rsid w:val="007241F9"/>
    <w:rsid w:val="007260B4"/>
    <w:rsid w:val="00727ABD"/>
    <w:rsid w:val="0073247F"/>
    <w:rsid w:val="007352D4"/>
    <w:rsid w:val="00736A28"/>
    <w:rsid w:val="007438A3"/>
    <w:rsid w:val="00747DAF"/>
    <w:rsid w:val="00750EB5"/>
    <w:rsid w:val="007514A1"/>
    <w:rsid w:val="007528AC"/>
    <w:rsid w:val="0075470F"/>
    <w:rsid w:val="00755007"/>
    <w:rsid w:val="00761CC2"/>
    <w:rsid w:val="0076276E"/>
    <w:rsid w:val="007704BA"/>
    <w:rsid w:val="0077211C"/>
    <w:rsid w:val="00775B7C"/>
    <w:rsid w:val="00781084"/>
    <w:rsid w:val="00784728"/>
    <w:rsid w:val="00787C47"/>
    <w:rsid w:val="007963D2"/>
    <w:rsid w:val="00797B64"/>
    <w:rsid w:val="007C0355"/>
    <w:rsid w:val="007C1294"/>
    <w:rsid w:val="007C621B"/>
    <w:rsid w:val="007C7466"/>
    <w:rsid w:val="007C7B9A"/>
    <w:rsid w:val="007D323C"/>
    <w:rsid w:val="007E1CE4"/>
    <w:rsid w:val="007E530F"/>
    <w:rsid w:val="007E5F31"/>
    <w:rsid w:val="007E7EB3"/>
    <w:rsid w:val="007F064B"/>
    <w:rsid w:val="007F1248"/>
    <w:rsid w:val="007F63B3"/>
    <w:rsid w:val="007F752F"/>
    <w:rsid w:val="008038C9"/>
    <w:rsid w:val="008043E0"/>
    <w:rsid w:val="008057EF"/>
    <w:rsid w:val="00814708"/>
    <w:rsid w:val="008221CF"/>
    <w:rsid w:val="0082611F"/>
    <w:rsid w:val="0083108C"/>
    <w:rsid w:val="00836F4E"/>
    <w:rsid w:val="00837C6F"/>
    <w:rsid w:val="00854423"/>
    <w:rsid w:val="00856B38"/>
    <w:rsid w:val="00862304"/>
    <w:rsid w:val="0086324A"/>
    <w:rsid w:val="00864D37"/>
    <w:rsid w:val="0086646E"/>
    <w:rsid w:val="008722F0"/>
    <w:rsid w:val="008779C1"/>
    <w:rsid w:val="008A017B"/>
    <w:rsid w:val="008A3BBA"/>
    <w:rsid w:val="008B0BE1"/>
    <w:rsid w:val="008B1013"/>
    <w:rsid w:val="008C0451"/>
    <w:rsid w:val="008C3C2C"/>
    <w:rsid w:val="008C71A8"/>
    <w:rsid w:val="008C7EB3"/>
    <w:rsid w:val="008D041A"/>
    <w:rsid w:val="008D071F"/>
    <w:rsid w:val="008D3A52"/>
    <w:rsid w:val="008D639D"/>
    <w:rsid w:val="008E6F55"/>
    <w:rsid w:val="008E70B2"/>
    <w:rsid w:val="008F17A1"/>
    <w:rsid w:val="008F642E"/>
    <w:rsid w:val="008F7EE4"/>
    <w:rsid w:val="00901D3A"/>
    <w:rsid w:val="0090523A"/>
    <w:rsid w:val="00905614"/>
    <w:rsid w:val="00906CAF"/>
    <w:rsid w:val="00911573"/>
    <w:rsid w:val="009134E4"/>
    <w:rsid w:val="0091594A"/>
    <w:rsid w:val="00917898"/>
    <w:rsid w:val="00921BC6"/>
    <w:rsid w:val="00926852"/>
    <w:rsid w:val="00933AD6"/>
    <w:rsid w:val="009415B2"/>
    <w:rsid w:val="0094607F"/>
    <w:rsid w:val="00956061"/>
    <w:rsid w:val="00963DBF"/>
    <w:rsid w:val="0096524B"/>
    <w:rsid w:val="00975E63"/>
    <w:rsid w:val="00976B63"/>
    <w:rsid w:val="0098507D"/>
    <w:rsid w:val="00986F16"/>
    <w:rsid w:val="009958EC"/>
    <w:rsid w:val="00995A39"/>
    <w:rsid w:val="00995D0B"/>
    <w:rsid w:val="009A5943"/>
    <w:rsid w:val="009A6488"/>
    <w:rsid w:val="009A6AFF"/>
    <w:rsid w:val="009B0BCE"/>
    <w:rsid w:val="009B1BE7"/>
    <w:rsid w:val="009B36A6"/>
    <w:rsid w:val="009B4244"/>
    <w:rsid w:val="009C3A3C"/>
    <w:rsid w:val="009D403B"/>
    <w:rsid w:val="009D5A46"/>
    <w:rsid w:val="009D7933"/>
    <w:rsid w:val="009E0B40"/>
    <w:rsid w:val="00A113D1"/>
    <w:rsid w:val="00A11492"/>
    <w:rsid w:val="00A11DD7"/>
    <w:rsid w:val="00A17227"/>
    <w:rsid w:val="00A2022A"/>
    <w:rsid w:val="00A2134B"/>
    <w:rsid w:val="00A22DB4"/>
    <w:rsid w:val="00A2352F"/>
    <w:rsid w:val="00A2653F"/>
    <w:rsid w:val="00A304EC"/>
    <w:rsid w:val="00A33268"/>
    <w:rsid w:val="00A3644F"/>
    <w:rsid w:val="00A40D72"/>
    <w:rsid w:val="00A41A3F"/>
    <w:rsid w:val="00A50C91"/>
    <w:rsid w:val="00A53A3A"/>
    <w:rsid w:val="00A646E0"/>
    <w:rsid w:val="00A67E15"/>
    <w:rsid w:val="00A8074A"/>
    <w:rsid w:val="00AA2318"/>
    <w:rsid w:val="00AB21EC"/>
    <w:rsid w:val="00AB4FE3"/>
    <w:rsid w:val="00AC2988"/>
    <w:rsid w:val="00AC2CFE"/>
    <w:rsid w:val="00AC750D"/>
    <w:rsid w:val="00AD1D56"/>
    <w:rsid w:val="00AD5F75"/>
    <w:rsid w:val="00AD7EC9"/>
    <w:rsid w:val="00AE40C2"/>
    <w:rsid w:val="00AE4495"/>
    <w:rsid w:val="00AE4AAD"/>
    <w:rsid w:val="00AE749C"/>
    <w:rsid w:val="00AF0091"/>
    <w:rsid w:val="00AF4A32"/>
    <w:rsid w:val="00B01CB1"/>
    <w:rsid w:val="00B05AB5"/>
    <w:rsid w:val="00B06265"/>
    <w:rsid w:val="00B0693D"/>
    <w:rsid w:val="00B1108B"/>
    <w:rsid w:val="00B11436"/>
    <w:rsid w:val="00B23560"/>
    <w:rsid w:val="00B27B9B"/>
    <w:rsid w:val="00B345B6"/>
    <w:rsid w:val="00B3663E"/>
    <w:rsid w:val="00B41A0A"/>
    <w:rsid w:val="00B4246E"/>
    <w:rsid w:val="00B42AE9"/>
    <w:rsid w:val="00B45CA4"/>
    <w:rsid w:val="00B47DFE"/>
    <w:rsid w:val="00B5087B"/>
    <w:rsid w:val="00B6298F"/>
    <w:rsid w:val="00B747A9"/>
    <w:rsid w:val="00B7587F"/>
    <w:rsid w:val="00B85B8F"/>
    <w:rsid w:val="00B900BC"/>
    <w:rsid w:val="00B92EAF"/>
    <w:rsid w:val="00B94F80"/>
    <w:rsid w:val="00B94FBF"/>
    <w:rsid w:val="00B97C44"/>
    <w:rsid w:val="00BA0462"/>
    <w:rsid w:val="00BA4C69"/>
    <w:rsid w:val="00BA687B"/>
    <w:rsid w:val="00BB0AD8"/>
    <w:rsid w:val="00BB2A85"/>
    <w:rsid w:val="00BB6209"/>
    <w:rsid w:val="00BB7DCD"/>
    <w:rsid w:val="00BC220A"/>
    <w:rsid w:val="00BC5B9D"/>
    <w:rsid w:val="00BD1160"/>
    <w:rsid w:val="00BE4824"/>
    <w:rsid w:val="00BF1EF0"/>
    <w:rsid w:val="00BF4945"/>
    <w:rsid w:val="00BF5AFF"/>
    <w:rsid w:val="00C02718"/>
    <w:rsid w:val="00C03CF9"/>
    <w:rsid w:val="00C11297"/>
    <w:rsid w:val="00C11ADB"/>
    <w:rsid w:val="00C11F5D"/>
    <w:rsid w:val="00C20FE4"/>
    <w:rsid w:val="00C25A9E"/>
    <w:rsid w:val="00C25DB3"/>
    <w:rsid w:val="00C2716A"/>
    <w:rsid w:val="00C3456D"/>
    <w:rsid w:val="00C47916"/>
    <w:rsid w:val="00C51D11"/>
    <w:rsid w:val="00C62C99"/>
    <w:rsid w:val="00C63EE2"/>
    <w:rsid w:val="00C6505D"/>
    <w:rsid w:val="00C672C5"/>
    <w:rsid w:val="00C846E4"/>
    <w:rsid w:val="00C91CAE"/>
    <w:rsid w:val="00C97B8E"/>
    <w:rsid w:val="00CB30F6"/>
    <w:rsid w:val="00CB3D4F"/>
    <w:rsid w:val="00CC18D1"/>
    <w:rsid w:val="00CC3677"/>
    <w:rsid w:val="00CD093C"/>
    <w:rsid w:val="00CD2EC1"/>
    <w:rsid w:val="00CD51C0"/>
    <w:rsid w:val="00D023BF"/>
    <w:rsid w:val="00D10E44"/>
    <w:rsid w:val="00D13D01"/>
    <w:rsid w:val="00D14E46"/>
    <w:rsid w:val="00D15AA5"/>
    <w:rsid w:val="00D16101"/>
    <w:rsid w:val="00D21BCC"/>
    <w:rsid w:val="00D22AFA"/>
    <w:rsid w:val="00D31225"/>
    <w:rsid w:val="00D32597"/>
    <w:rsid w:val="00D3291C"/>
    <w:rsid w:val="00D32A09"/>
    <w:rsid w:val="00D339CA"/>
    <w:rsid w:val="00D4308D"/>
    <w:rsid w:val="00D46928"/>
    <w:rsid w:val="00D46C93"/>
    <w:rsid w:val="00D52DBC"/>
    <w:rsid w:val="00D54257"/>
    <w:rsid w:val="00D54A44"/>
    <w:rsid w:val="00D60711"/>
    <w:rsid w:val="00D60CB3"/>
    <w:rsid w:val="00D63183"/>
    <w:rsid w:val="00D6355A"/>
    <w:rsid w:val="00D6480F"/>
    <w:rsid w:val="00D64DF7"/>
    <w:rsid w:val="00D659AE"/>
    <w:rsid w:val="00D74979"/>
    <w:rsid w:val="00D84673"/>
    <w:rsid w:val="00D85F1D"/>
    <w:rsid w:val="00D8745D"/>
    <w:rsid w:val="00D92276"/>
    <w:rsid w:val="00D923DB"/>
    <w:rsid w:val="00D95A85"/>
    <w:rsid w:val="00D9713F"/>
    <w:rsid w:val="00DA5F35"/>
    <w:rsid w:val="00DA6899"/>
    <w:rsid w:val="00DB15C4"/>
    <w:rsid w:val="00DB6E33"/>
    <w:rsid w:val="00DB7664"/>
    <w:rsid w:val="00DC102B"/>
    <w:rsid w:val="00DC441F"/>
    <w:rsid w:val="00DC73F2"/>
    <w:rsid w:val="00DD0839"/>
    <w:rsid w:val="00DD1547"/>
    <w:rsid w:val="00DD6775"/>
    <w:rsid w:val="00DE2689"/>
    <w:rsid w:val="00DE4412"/>
    <w:rsid w:val="00DF50DE"/>
    <w:rsid w:val="00DF74B6"/>
    <w:rsid w:val="00E019B3"/>
    <w:rsid w:val="00E04370"/>
    <w:rsid w:val="00E1233D"/>
    <w:rsid w:val="00E16BAB"/>
    <w:rsid w:val="00E2206A"/>
    <w:rsid w:val="00E22C8F"/>
    <w:rsid w:val="00E2400B"/>
    <w:rsid w:val="00E24D6F"/>
    <w:rsid w:val="00E264D5"/>
    <w:rsid w:val="00E30326"/>
    <w:rsid w:val="00E34177"/>
    <w:rsid w:val="00E55329"/>
    <w:rsid w:val="00E63984"/>
    <w:rsid w:val="00E66F24"/>
    <w:rsid w:val="00E767ED"/>
    <w:rsid w:val="00E77509"/>
    <w:rsid w:val="00E80642"/>
    <w:rsid w:val="00E84A9C"/>
    <w:rsid w:val="00E84E93"/>
    <w:rsid w:val="00E92FF8"/>
    <w:rsid w:val="00E97B0B"/>
    <w:rsid w:val="00EA1B04"/>
    <w:rsid w:val="00EA2194"/>
    <w:rsid w:val="00EA252B"/>
    <w:rsid w:val="00EA268B"/>
    <w:rsid w:val="00EA7880"/>
    <w:rsid w:val="00EB1EF8"/>
    <w:rsid w:val="00EB77B8"/>
    <w:rsid w:val="00ED005A"/>
    <w:rsid w:val="00ED1279"/>
    <w:rsid w:val="00ED41D1"/>
    <w:rsid w:val="00EE0EF1"/>
    <w:rsid w:val="00EE7479"/>
    <w:rsid w:val="00EE7FB6"/>
    <w:rsid w:val="00EF08CF"/>
    <w:rsid w:val="00EF120C"/>
    <w:rsid w:val="00EF155B"/>
    <w:rsid w:val="00F0027F"/>
    <w:rsid w:val="00F01FF1"/>
    <w:rsid w:val="00F02E51"/>
    <w:rsid w:val="00F04811"/>
    <w:rsid w:val="00F16D59"/>
    <w:rsid w:val="00F238BE"/>
    <w:rsid w:val="00F25981"/>
    <w:rsid w:val="00F3075A"/>
    <w:rsid w:val="00F40480"/>
    <w:rsid w:val="00F416C9"/>
    <w:rsid w:val="00F42F4C"/>
    <w:rsid w:val="00F43B58"/>
    <w:rsid w:val="00F5453F"/>
    <w:rsid w:val="00F55E74"/>
    <w:rsid w:val="00F6341D"/>
    <w:rsid w:val="00F726FC"/>
    <w:rsid w:val="00F766CC"/>
    <w:rsid w:val="00F803C6"/>
    <w:rsid w:val="00FA3D6C"/>
    <w:rsid w:val="00FA4D68"/>
    <w:rsid w:val="00FA5870"/>
    <w:rsid w:val="00FB574B"/>
    <w:rsid w:val="00FB686B"/>
    <w:rsid w:val="00FB7856"/>
    <w:rsid w:val="00FC17E1"/>
    <w:rsid w:val="00FC426E"/>
    <w:rsid w:val="00FD5F8D"/>
    <w:rsid w:val="00FE36C6"/>
    <w:rsid w:val="00FF28D9"/>
    <w:rsid w:val="00FF4AAA"/>
    <w:rsid w:val="00FF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C6A29"/>
  <w15:chartTrackingRefBased/>
  <w15:docId w15:val="{5B3ED9CE-2B9C-413E-BCF1-A2D6EEEF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D12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B686B"/>
    <w:pPr>
      <w:keepNext/>
      <w:spacing w:after="0" w:line="240" w:lineRule="auto"/>
      <w:jc w:val="right"/>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11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665C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3">
    <w:name w:val="Table Grid"/>
    <w:basedOn w:val="a1"/>
    <w:rsid w:val="00724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345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link w:val="a5"/>
    <w:uiPriority w:val="34"/>
    <w:qFormat/>
    <w:rsid w:val="003C0DD0"/>
    <w:pPr>
      <w:ind w:left="720"/>
      <w:contextualSpacing/>
    </w:pPr>
  </w:style>
  <w:style w:type="paragraph" w:styleId="a6">
    <w:name w:val="Balloon Text"/>
    <w:basedOn w:val="a"/>
    <w:link w:val="a7"/>
    <w:uiPriority w:val="99"/>
    <w:semiHidden/>
    <w:unhideWhenUsed/>
    <w:rsid w:val="00163E5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63E5D"/>
    <w:rPr>
      <w:rFonts w:ascii="Segoe UI" w:hAnsi="Segoe UI" w:cs="Segoe UI"/>
      <w:sz w:val="18"/>
      <w:szCs w:val="18"/>
    </w:rPr>
  </w:style>
  <w:style w:type="character" w:customStyle="1" w:styleId="20">
    <w:name w:val="Заголовок 2 Знак"/>
    <w:basedOn w:val="a0"/>
    <w:link w:val="2"/>
    <w:rsid w:val="00FB686B"/>
    <w:rPr>
      <w:rFonts w:ascii="Times New Roman" w:eastAsia="Times New Roman" w:hAnsi="Times New Roman" w:cs="Times New Roman"/>
      <w:sz w:val="24"/>
      <w:szCs w:val="20"/>
      <w:lang w:eastAsia="ru-RU"/>
    </w:rPr>
  </w:style>
  <w:style w:type="paragraph" w:styleId="a8">
    <w:name w:val="No Spacing"/>
    <w:link w:val="a9"/>
    <w:uiPriority w:val="1"/>
    <w:qFormat/>
    <w:rsid w:val="00FB686B"/>
    <w:pPr>
      <w:spacing w:after="0" w:line="240" w:lineRule="auto"/>
    </w:pPr>
  </w:style>
  <w:style w:type="paragraph" w:styleId="aa">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b"/>
    <w:uiPriority w:val="99"/>
    <w:qFormat/>
    <w:rsid w:val="0090523A"/>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a"/>
    <w:uiPriority w:val="99"/>
    <w:locked/>
    <w:rsid w:val="0090523A"/>
    <w:rPr>
      <w:rFonts w:ascii="Times New Roman" w:eastAsia="Times New Roman" w:hAnsi="Times New Roman" w:cs="Times New Roman"/>
      <w:sz w:val="24"/>
      <w:szCs w:val="24"/>
      <w:lang w:eastAsia="ru-RU"/>
    </w:rPr>
  </w:style>
  <w:style w:type="paragraph" w:styleId="ac">
    <w:name w:val="Title"/>
    <w:basedOn w:val="a"/>
    <w:link w:val="ad"/>
    <w:qFormat/>
    <w:rsid w:val="006876EE"/>
    <w:pPr>
      <w:spacing w:after="0" w:line="240" w:lineRule="auto"/>
      <w:jc w:val="center"/>
    </w:pPr>
    <w:rPr>
      <w:rFonts w:ascii="Times New Roman" w:eastAsia="Times New Roman" w:hAnsi="Times New Roman" w:cs="Times New Roman"/>
      <w:b/>
      <w:sz w:val="48"/>
      <w:szCs w:val="20"/>
      <w:lang w:eastAsia="ru-RU"/>
    </w:rPr>
  </w:style>
  <w:style w:type="character" w:customStyle="1" w:styleId="ad">
    <w:name w:val="Заголовок Знак"/>
    <w:basedOn w:val="a0"/>
    <w:link w:val="ac"/>
    <w:rsid w:val="006876EE"/>
    <w:rPr>
      <w:rFonts w:ascii="Times New Roman" w:eastAsia="Times New Roman" w:hAnsi="Times New Roman" w:cs="Times New Roman"/>
      <w:b/>
      <w:sz w:val="48"/>
      <w:szCs w:val="20"/>
      <w:lang w:eastAsia="ru-RU"/>
    </w:rPr>
  </w:style>
  <w:style w:type="character" w:customStyle="1" w:styleId="a5">
    <w:name w:val="Абзац списка Знак"/>
    <w:link w:val="a4"/>
    <w:uiPriority w:val="34"/>
    <w:locked/>
    <w:rsid w:val="00837C6F"/>
  </w:style>
  <w:style w:type="paragraph" w:styleId="ae">
    <w:name w:val="header"/>
    <w:basedOn w:val="a"/>
    <w:link w:val="af"/>
    <w:uiPriority w:val="99"/>
    <w:unhideWhenUsed/>
    <w:rsid w:val="00EB77B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B77B8"/>
  </w:style>
  <w:style w:type="paragraph" w:styleId="af0">
    <w:name w:val="footer"/>
    <w:basedOn w:val="a"/>
    <w:link w:val="af1"/>
    <w:uiPriority w:val="99"/>
    <w:unhideWhenUsed/>
    <w:rsid w:val="00EB77B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B77B8"/>
  </w:style>
  <w:style w:type="character" w:customStyle="1" w:styleId="10">
    <w:name w:val="Заголовок 1 Знак"/>
    <w:basedOn w:val="a0"/>
    <w:link w:val="1"/>
    <w:rsid w:val="00ED1279"/>
    <w:rPr>
      <w:rFonts w:asciiTheme="majorHAnsi" w:eastAsiaTheme="majorEastAsia" w:hAnsiTheme="majorHAnsi" w:cstheme="majorBidi"/>
      <w:color w:val="2E74B5" w:themeColor="accent1" w:themeShade="BF"/>
      <w:sz w:val="32"/>
      <w:szCs w:val="32"/>
    </w:rPr>
  </w:style>
  <w:style w:type="character" w:styleId="af2">
    <w:name w:val="Strong"/>
    <w:basedOn w:val="a0"/>
    <w:uiPriority w:val="22"/>
    <w:qFormat/>
    <w:rsid w:val="008038C9"/>
    <w:rPr>
      <w:b/>
      <w:bCs/>
    </w:rPr>
  </w:style>
  <w:style w:type="character" w:customStyle="1" w:styleId="21">
    <w:name w:val="Основной текст (2)_"/>
    <w:basedOn w:val="a0"/>
    <w:link w:val="22"/>
    <w:rsid w:val="004F5916"/>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4F5916"/>
    <w:pPr>
      <w:shd w:val="clear" w:color="auto" w:fill="FFFFFF"/>
      <w:spacing w:before="120" w:after="300" w:line="324" w:lineRule="exact"/>
      <w:jc w:val="center"/>
    </w:pPr>
    <w:rPr>
      <w:rFonts w:ascii="Times New Roman" w:eastAsia="Times New Roman" w:hAnsi="Times New Roman" w:cs="Times New Roman"/>
      <w:sz w:val="26"/>
      <w:szCs w:val="26"/>
    </w:rPr>
  </w:style>
  <w:style w:type="character" w:customStyle="1" w:styleId="a9">
    <w:name w:val="Без интервала Знак"/>
    <w:basedOn w:val="a0"/>
    <w:link w:val="a8"/>
    <w:uiPriority w:val="1"/>
    <w:rsid w:val="004E5F66"/>
  </w:style>
  <w:style w:type="character" w:customStyle="1" w:styleId="af3">
    <w:name w:val="Основной текст Знак"/>
    <w:link w:val="af4"/>
    <w:locked/>
    <w:rsid w:val="0021772A"/>
    <w:rPr>
      <w:sz w:val="23"/>
      <w:szCs w:val="23"/>
      <w:shd w:val="clear" w:color="auto" w:fill="FFFFFF"/>
    </w:rPr>
  </w:style>
  <w:style w:type="paragraph" w:styleId="af4">
    <w:name w:val="Body Text"/>
    <w:basedOn w:val="a"/>
    <w:link w:val="af3"/>
    <w:rsid w:val="0021772A"/>
    <w:pPr>
      <w:shd w:val="clear" w:color="auto" w:fill="FFFFFF"/>
      <w:spacing w:after="0" w:line="240" w:lineRule="atLeast"/>
      <w:jc w:val="right"/>
    </w:pPr>
    <w:rPr>
      <w:sz w:val="23"/>
      <w:szCs w:val="23"/>
    </w:rPr>
  </w:style>
  <w:style w:type="character" w:customStyle="1" w:styleId="11">
    <w:name w:val="Основной текст Знак1"/>
    <w:basedOn w:val="a0"/>
    <w:uiPriority w:val="99"/>
    <w:semiHidden/>
    <w:rsid w:val="00217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2152">
      <w:bodyDiv w:val="1"/>
      <w:marLeft w:val="0"/>
      <w:marRight w:val="0"/>
      <w:marTop w:val="0"/>
      <w:marBottom w:val="0"/>
      <w:divBdr>
        <w:top w:val="none" w:sz="0" w:space="0" w:color="auto"/>
        <w:left w:val="none" w:sz="0" w:space="0" w:color="auto"/>
        <w:bottom w:val="none" w:sz="0" w:space="0" w:color="auto"/>
        <w:right w:val="none" w:sz="0" w:space="0" w:color="auto"/>
      </w:divBdr>
    </w:div>
    <w:div w:id="461308533">
      <w:bodyDiv w:val="1"/>
      <w:marLeft w:val="0"/>
      <w:marRight w:val="0"/>
      <w:marTop w:val="0"/>
      <w:marBottom w:val="0"/>
      <w:divBdr>
        <w:top w:val="none" w:sz="0" w:space="0" w:color="auto"/>
        <w:left w:val="none" w:sz="0" w:space="0" w:color="auto"/>
        <w:bottom w:val="none" w:sz="0" w:space="0" w:color="auto"/>
        <w:right w:val="none" w:sz="0" w:space="0" w:color="auto"/>
      </w:divBdr>
    </w:div>
    <w:div w:id="918102303">
      <w:bodyDiv w:val="1"/>
      <w:marLeft w:val="0"/>
      <w:marRight w:val="0"/>
      <w:marTop w:val="0"/>
      <w:marBottom w:val="0"/>
      <w:divBdr>
        <w:top w:val="none" w:sz="0" w:space="0" w:color="auto"/>
        <w:left w:val="none" w:sz="0" w:space="0" w:color="auto"/>
        <w:bottom w:val="none" w:sz="0" w:space="0" w:color="auto"/>
        <w:right w:val="none" w:sz="0" w:space="0" w:color="auto"/>
      </w:divBdr>
    </w:div>
    <w:div w:id="1472601583">
      <w:bodyDiv w:val="1"/>
      <w:marLeft w:val="0"/>
      <w:marRight w:val="0"/>
      <w:marTop w:val="0"/>
      <w:marBottom w:val="0"/>
      <w:divBdr>
        <w:top w:val="none" w:sz="0" w:space="0" w:color="auto"/>
        <w:left w:val="none" w:sz="0" w:space="0" w:color="auto"/>
        <w:bottom w:val="none" w:sz="0" w:space="0" w:color="auto"/>
        <w:right w:val="none" w:sz="0" w:space="0" w:color="auto"/>
      </w:divBdr>
    </w:div>
    <w:div w:id="1550340720">
      <w:bodyDiv w:val="1"/>
      <w:marLeft w:val="0"/>
      <w:marRight w:val="0"/>
      <w:marTop w:val="0"/>
      <w:marBottom w:val="0"/>
      <w:divBdr>
        <w:top w:val="none" w:sz="0" w:space="0" w:color="auto"/>
        <w:left w:val="none" w:sz="0" w:space="0" w:color="auto"/>
        <w:bottom w:val="none" w:sz="0" w:space="0" w:color="auto"/>
        <w:right w:val="none" w:sz="0" w:space="0" w:color="auto"/>
      </w:divBdr>
    </w:div>
    <w:div w:id="1576236464">
      <w:bodyDiv w:val="1"/>
      <w:marLeft w:val="0"/>
      <w:marRight w:val="0"/>
      <w:marTop w:val="0"/>
      <w:marBottom w:val="0"/>
      <w:divBdr>
        <w:top w:val="none" w:sz="0" w:space="0" w:color="auto"/>
        <w:left w:val="none" w:sz="0" w:space="0" w:color="auto"/>
        <w:bottom w:val="none" w:sz="0" w:space="0" w:color="auto"/>
        <w:right w:val="none" w:sz="0" w:space="0" w:color="auto"/>
      </w:divBdr>
    </w:div>
    <w:div w:id="20640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E2264494CE0014C710BFBE959757097E54266C7F91EB32DEEBC5126FDA9B5EB53A78BB66EFA01DBU2mCK" TargetMode="External"/><Relationship Id="rId14" Type="http://schemas.openxmlformats.org/officeDocument/2006/relationships/chart" Target="charts/chart5.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Динамика исполнения бюджета города</a:t>
            </a:r>
          </a:p>
          <a:p>
            <a:pPr>
              <a:defRPr/>
            </a:pPr>
            <a:r>
              <a:rPr lang="ru-RU" sz="1000"/>
              <a:t> в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
          <c:y val="0.22406053100929149"/>
          <c:w val="1"/>
          <c:h val="0.53324220970894953"/>
        </c:manualLayout>
      </c:layout>
      <c:lineChart>
        <c:grouping val="standard"/>
        <c:varyColors val="0"/>
        <c:ser>
          <c:idx val="0"/>
          <c:order val="0"/>
          <c:tx>
            <c:strRef>
              <c:f>Лист13!$A$2</c:f>
              <c:strCache>
                <c:ptCount val="1"/>
                <c:pt idx="0">
                  <c:v>доходы</c:v>
                </c:pt>
              </c:strCache>
            </c:strRef>
          </c:tx>
          <c:spPr>
            <a:ln w="28575" cap="rnd">
              <a:solidFill>
                <a:schemeClr val="dk1">
                  <a:tint val="885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Лист13!$B$1:$F$1</c:f>
              <c:strCache>
                <c:ptCount val="5"/>
                <c:pt idx="0">
                  <c:v>2015 г</c:v>
                </c:pt>
                <c:pt idx="1">
                  <c:v>2016 г</c:v>
                </c:pt>
                <c:pt idx="2">
                  <c:v>2017 г</c:v>
                </c:pt>
                <c:pt idx="3">
                  <c:v>2018 г</c:v>
                </c:pt>
                <c:pt idx="4">
                  <c:v>2019 г</c:v>
                </c:pt>
              </c:strCache>
            </c:strRef>
          </c:cat>
          <c:val>
            <c:numRef>
              <c:f>Лист13!$B$2:$F$2</c:f>
              <c:numCache>
                <c:formatCode>General</c:formatCode>
                <c:ptCount val="5"/>
                <c:pt idx="0">
                  <c:v>103</c:v>
                </c:pt>
                <c:pt idx="1">
                  <c:v>98.9</c:v>
                </c:pt>
                <c:pt idx="2">
                  <c:v>99.4</c:v>
                </c:pt>
                <c:pt idx="3">
                  <c:v>97.9</c:v>
                </c:pt>
                <c:pt idx="4">
                  <c:v>93.7</c:v>
                </c:pt>
              </c:numCache>
            </c:numRef>
          </c:val>
          <c:smooth val="0"/>
          <c:extLst>
            <c:ext xmlns:c16="http://schemas.microsoft.com/office/drawing/2014/chart" uri="{C3380CC4-5D6E-409C-BE32-E72D297353CC}">
              <c16:uniqueId val="{00000000-88B4-4F33-B515-56A57754C65A}"/>
            </c:ext>
          </c:extLst>
        </c:ser>
        <c:ser>
          <c:idx val="1"/>
          <c:order val="1"/>
          <c:tx>
            <c:strRef>
              <c:f>Лист13!$A$3</c:f>
              <c:strCache>
                <c:ptCount val="1"/>
                <c:pt idx="0">
                  <c:v>расходы</c:v>
                </c:pt>
              </c:strCache>
            </c:strRef>
          </c:tx>
          <c:spPr>
            <a:ln w="28575" cap="rnd">
              <a:solidFill>
                <a:schemeClr val="dk1">
                  <a:tint val="55000"/>
                </a:schemeClr>
              </a:solidFill>
              <a:round/>
            </a:ln>
            <a:effectLst/>
          </c:spPr>
          <c:marker>
            <c:symbol val="none"/>
          </c:marker>
          <c:dLbls>
            <c:dLbl>
              <c:idx val="0"/>
              <c:layout>
                <c:manualLayout>
                  <c:x val="-5.2777668416447966E-2"/>
                  <c:y val="0.1157407407407407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6.0902668416447932E-2"/>
                      <c:h val="0.12956036745406824"/>
                    </c:manualLayout>
                  </c15:layout>
                </c:ext>
                <c:ext xmlns:c16="http://schemas.microsoft.com/office/drawing/2014/chart" uri="{C3380CC4-5D6E-409C-BE32-E72D297353CC}">
                  <c16:uniqueId val="{00000001-88B4-4F33-B515-56A57754C65A}"/>
                </c:ext>
              </c:extLst>
            </c:dLbl>
            <c:dLbl>
              <c:idx val="1"/>
              <c:layout>
                <c:manualLayout>
                  <c:x val="-1.6666666666666666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B4-4F33-B515-56A57754C65A}"/>
                </c:ext>
              </c:extLst>
            </c:dLbl>
            <c:dLbl>
              <c:idx val="2"/>
              <c:layout>
                <c:manualLayout>
                  <c:x val="-1.6666557305336834E-2"/>
                  <c:y val="8.333351560221638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6.0902668416447932E-2"/>
                      <c:h val="7.4004811898512685E-2"/>
                    </c:manualLayout>
                  </c15:layout>
                </c:ext>
                <c:ext xmlns:c16="http://schemas.microsoft.com/office/drawing/2014/chart" uri="{C3380CC4-5D6E-409C-BE32-E72D297353CC}">
                  <c16:uniqueId val="{00000003-88B4-4F33-B515-56A57754C65A}"/>
                </c:ext>
              </c:extLst>
            </c:dLbl>
            <c:dLbl>
              <c:idx val="3"/>
              <c:layout>
                <c:manualLayout>
                  <c:x val="-3.8888779527558953E-2"/>
                  <c:y val="0.1203705526392534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6.0902668416447932E-2"/>
                      <c:h val="8.3264071157771943E-2"/>
                    </c:manualLayout>
                  </c15:layout>
                </c:ext>
                <c:ext xmlns:c16="http://schemas.microsoft.com/office/drawing/2014/chart" uri="{C3380CC4-5D6E-409C-BE32-E72D297353CC}">
                  <c16:uniqueId val="{00000004-88B4-4F33-B515-56A57754C65A}"/>
                </c:ext>
              </c:extLst>
            </c:dLbl>
            <c:dLbl>
              <c:idx val="4"/>
              <c:layout>
                <c:manualLayout>
                  <c:x val="-4.4444444444444446E-2"/>
                  <c:y val="4.629629629629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B4-4F33-B515-56A57754C6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Лист13!$B$1:$F$1</c:f>
              <c:strCache>
                <c:ptCount val="5"/>
                <c:pt idx="0">
                  <c:v>2015 г</c:v>
                </c:pt>
                <c:pt idx="1">
                  <c:v>2016 г</c:v>
                </c:pt>
                <c:pt idx="2">
                  <c:v>2017 г</c:v>
                </c:pt>
                <c:pt idx="3">
                  <c:v>2018 г</c:v>
                </c:pt>
                <c:pt idx="4">
                  <c:v>2019 г</c:v>
                </c:pt>
              </c:strCache>
            </c:strRef>
          </c:cat>
          <c:val>
            <c:numRef>
              <c:f>Лист13!$B$3:$F$3</c:f>
              <c:numCache>
                <c:formatCode>General</c:formatCode>
                <c:ptCount val="5"/>
                <c:pt idx="0">
                  <c:v>97.9</c:v>
                </c:pt>
                <c:pt idx="1">
                  <c:v>96.5</c:v>
                </c:pt>
                <c:pt idx="2">
                  <c:v>98.1</c:v>
                </c:pt>
                <c:pt idx="3">
                  <c:v>97.4</c:v>
                </c:pt>
                <c:pt idx="4">
                  <c:v>91.9</c:v>
                </c:pt>
              </c:numCache>
            </c:numRef>
          </c:val>
          <c:smooth val="0"/>
          <c:extLst>
            <c:ext xmlns:c16="http://schemas.microsoft.com/office/drawing/2014/chart" uri="{C3380CC4-5D6E-409C-BE32-E72D297353CC}">
              <c16:uniqueId val="{00000006-88B4-4F33-B515-56A57754C65A}"/>
            </c:ext>
          </c:extLst>
        </c:ser>
        <c:dLbls>
          <c:showLegendKey val="0"/>
          <c:showVal val="0"/>
          <c:showCatName val="0"/>
          <c:showSerName val="0"/>
          <c:showPercent val="0"/>
          <c:showBubbleSize val="0"/>
        </c:dLbls>
        <c:smooth val="0"/>
        <c:axId val="237324216"/>
        <c:axId val="237323888"/>
      </c:lineChart>
      <c:catAx>
        <c:axId val="237324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7323888"/>
        <c:crosses val="autoZero"/>
        <c:auto val="1"/>
        <c:lblAlgn val="ctr"/>
        <c:lblOffset val="100"/>
        <c:noMultiLvlLbl val="0"/>
      </c:catAx>
      <c:valAx>
        <c:axId val="2373238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37324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all" spc="0" baseline="0">
                <a:solidFill>
                  <a:sysClr val="windowText" lastClr="000000"/>
                </a:solidFill>
                <a:latin typeface="+mn-lt"/>
                <a:ea typeface="+mn-ea"/>
                <a:cs typeface="+mn-cs"/>
              </a:defRPr>
            </a:pPr>
            <a:r>
              <a:rPr lang="ru-RU" sz="1000" b="1" baseline="0">
                <a:solidFill>
                  <a:sysClr val="windowText" lastClr="000000"/>
                </a:solidFill>
                <a:latin typeface="Times New Roman" panose="02020603050405020304" pitchFamily="18" charset="0"/>
                <a:cs typeface="Times New Roman" panose="02020603050405020304" pitchFamily="18" charset="0"/>
              </a:rPr>
              <a:t>Поступление доходов</a:t>
            </a:r>
          </a:p>
          <a:p>
            <a:pPr>
              <a:defRPr sz="1000">
                <a:solidFill>
                  <a:sysClr val="windowText" lastClr="000000"/>
                </a:solidFill>
              </a:defRPr>
            </a:pPr>
            <a:r>
              <a:rPr lang="ru-RU" sz="800" b="1" baseline="0">
                <a:solidFill>
                  <a:sysClr val="windowText" lastClr="000000"/>
                </a:solidFill>
                <a:latin typeface="Times New Roman" panose="02020603050405020304" pitchFamily="18" charset="0"/>
                <a:cs typeface="Times New Roman" panose="02020603050405020304" pitchFamily="18" charset="0"/>
              </a:rPr>
              <a:t>(в тыс. рублей)</a:t>
            </a:r>
          </a:p>
        </c:rich>
      </c:tx>
      <c:layout>
        <c:manualLayout>
          <c:xMode val="edge"/>
          <c:yMode val="edge"/>
          <c:x val="0.2970087537940439"/>
          <c:y val="4.1797283176593522E-2"/>
        </c:manualLayout>
      </c:layout>
      <c:overlay val="0"/>
      <c:spPr>
        <a:noFill/>
        <a:ln>
          <a:noFill/>
        </a:ln>
        <a:effectLst/>
      </c:spPr>
      <c:txPr>
        <a:bodyPr rot="0" spcFirstLastPara="1" vertOverflow="ellipsis" vert="horz" wrap="square" anchor="ctr" anchorCtr="1"/>
        <a:lstStyle/>
        <a:p>
          <a:pPr>
            <a:defRPr sz="1000" b="0" i="0" u="none" strike="noStrike" kern="1200" cap="all"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1.9894536576782654E-2"/>
          <c:y val="0.13910720015797398"/>
          <c:w val="0.93888888888888888"/>
          <c:h val="0.69827172645086033"/>
        </c:manualLayout>
      </c:layout>
      <c:lineChart>
        <c:grouping val="standard"/>
        <c:varyColors val="0"/>
        <c:ser>
          <c:idx val="0"/>
          <c:order val="0"/>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dLbl>
              <c:idx val="0"/>
              <c:layout>
                <c:manualLayout>
                  <c:x val="-7.8277777777777779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080-4CD7-916F-5CA79EB186D4}"/>
                </c:ext>
              </c:extLst>
            </c:dLbl>
            <c:dLbl>
              <c:idx val="1"/>
              <c:layout>
                <c:manualLayout>
                  <c:x val="-7.8277777777777779E-2"/>
                  <c:y val="-3.70370370370371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080-4CD7-916F-5CA79EB186D4}"/>
                </c:ext>
              </c:extLst>
            </c:dLbl>
            <c:dLbl>
              <c:idx val="2"/>
              <c:layout>
                <c:manualLayout>
                  <c:x val="-7.5499999999999998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080-4CD7-916F-5CA79EB186D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Лист2!$A$2:$D$2</c:f>
              <c:strCache>
                <c:ptCount val="4"/>
                <c:pt idx="0">
                  <c:v>1 квартал</c:v>
                </c:pt>
                <c:pt idx="1">
                  <c:v>2 квартал</c:v>
                </c:pt>
                <c:pt idx="2">
                  <c:v>3 квартал</c:v>
                </c:pt>
                <c:pt idx="3">
                  <c:v>4 квартал</c:v>
                </c:pt>
              </c:strCache>
            </c:strRef>
          </c:cat>
          <c:val>
            <c:numRef>
              <c:f>Лист2!$A$3:$D$3</c:f>
              <c:numCache>
                <c:formatCode>General</c:formatCode>
                <c:ptCount val="4"/>
                <c:pt idx="0">
                  <c:v>185617</c:v>
                </c:pt>
                <c:pt idx="1">
                  <c:v>292038</c:v>
                </c:pt>
                <c:pt idx="2">
                  <c:v>228116</c:v>
                </c:pt>
                <c:pt idx="3">
                  <c:v>578239</c:v>
                </c:pt>
              </c:numCache>
            </c:numRef>
          </c:val>
          <c:smooth val="0"/>
          <c:extLst>
            <c:ext xmlns:c16="http://schemas.microsoft.com/office/drawing/2014/chart" uri="{C3380CC4-5D6E-409C-BE32-E72D297353CC}">
              <c16:uniqueId val="{00000003-2080-4CD7-916F-5CA79EB186D4}"/>
            </c:ext>
          </c:extLst>
        </c:ser>
        <c:dLbls>
          <c:dLblPos val="ctr"/>
          <c:showLegendKey val="0"/>
          <c:showVal val="1"/>
          <c:showCatName val="0"/>
          <c:showSerName val="0"/>
          <c:showPercent val="0"/>
          <c:showBubbleSize val="0"/>
        </c:dLbls>
        <c:marker val="1"/>
        <c:smooth val="0"/>
        <c:axId val="396374792"/>
        <c:axId val="396488968"/>
      </c:lineChart>
      <c:catAx>
        <c:axId val="39637479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ru-RU"/>
          </a:p>
        </c:txPr>
        <c:crossAx val="396488968"/>
        <c:crosses val="autoZero"/>
        <c:auto val="1"/>
        <c:lblAlgn val="ctr"/>
        <c:lblOffset val="100"/>
        <c:noMultiLvlLbl val="0"/>
      </c:catAx>
      <c:valAx>
        <c:axId val="396488968"/>
        <c:scaling>
          <c:orientation val="minMax"/>
        </c:scaling>
        <c:delete val="1"/>
        <c:axPos val="l"/>
        <c:numFmt formatCode="General" sourceLinked="1"/>
        <c:majorTickMark val="none"/>
        <c:minorTickMark val="none"/>
        <c:tickLblPos val="nextTo"/>
        <c:crossAx val="396374792"/>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Структура доходов в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786775232641371E-2"/>
          <c:y val="0.17712187817013672"/>
          <c:w val="0.91721322476735867"/>
          <c:h val="0.54139373299196492"/>
        </c:manualLayout>
      </c:layout>
      <c:bar3DChart>
        <c:barDir val="col"/>
        <c:grouping val="clustered"/>
        <c:varyColors val="0"/>
        <c:ser>
          <c:idx val="0"/>
          <c:order val="0"/>
          <c:tx>
            <c:strRef>
              <c:f>Лист8!$B$1</c:f>
              <c:strCache>
                <c:ptCount val="1"/>
                <c:pt idx="0">
                  <c:v>Структура доходов 2018 года</c:v>
                </c:pt>
              </c:strCache>
            </c:strRef>
          </c:tx>
          <c:spPr>
            <a:solidFill>
              <a:schemeClr val="dk1">
                <a:tint val="88500"/>
              </a:schemeClr>
            </a:solidFill>
            <a:ln>
              <a:noFill/>
            </a:ln>
            <a:effectLst/>
            <a:sp3d/>
          </c:spPr>
          <c:invertIfNegative val="0"/>
          <c:dLbls>
            <c:dLbl>
              <c:idx val="0"/>
              <c:layout>
                <c:manualLayout>
                  <c:x val="-2.7412280701754133E-3"/>
                  <c:y val="-4.4606650446066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C22-40DA-988D-2D7A63898AF7}"/>
                </c:ext>
              </c:extLst>
            </c:dLbl>
            <c:dLbl>
              <c:idx val="1"/>
              <c:layout>
                <c:manualLayout>
                  <c:x val="1.918859649122797E-2"/>
                  <c:y val="-4.05515004055150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22-40DA-988D-2D7A63898AF7}"/>
                </c:ext>
              </c:extLst>
            </c:dLbl>
            <c:dLbl>
              <c:idx val="2"/>
              <c:layout>
                <c:manualLayout>
                  <c:x val="-4.1118313130266711E-2"/>
                  <c:y val="-3.244120032441200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6.010131751623151E-2"/>
                      <c:h val="6.0766583009240635E-2"/>
                    </c:manualLayout>
                  </c15:layout>
                </c:ext>
                <c:ext xmlns:c16="http://schemas.microsoft.com/office/drawing/2014/chart" uri="{C3380CC4-5D6E-409C-BE32-E72D297353CC}">
                  <c16:uniqueId val="{00000002-0C22-40DA-988D-2D7A63898AF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Лист8!$A$2:$A$4</c:f>
              <c:strCache>
                <c:ptCount val="3"/>
                <c:pt idx="0">
                  <c:v>налоговые доходы</c:v>
                </c:pt>
                <c:pt idx="1">
                  <c:v>неналоговые доходы</c:v>
                </c:pt>
                <c:pt idx="2">
                  <c:v>безвозмездные поступления</c:v>
                </c:pt>
              </c:strCache>
            </c:strRef>
          </c:cat>
          <c:val>
            <c:numRef>
              <c:f>Лист8!$B$2:$B$4</c:f>
              <c:numCache>
                <c:formatCode>General</c:formatCode>
                <c:ptCount val="3"/>
                <c:pt idx="0">
                  <c:v>28.4</c:v>
                </c:pt>
                <c:pt idx="1">
                  <c:v>9.4</c:v>
                </c:pt>
                <c:pt idx="2">
                  <c:v>62.2</c:v>
                </c:pt>
              </c:numCache>
            </c:numRef>
          </c:val>
          <c:extLst>
            <c:ext xmlns:c16="http://schemas.microsoft.com/office/drawing/2014/chart" uri="{C3380CC4-5D6E-409C-BE32-E72D297353CC}">
              <c16:uniqueId val="{00000003-0C22-40DA-988D-2D7A63898AF7}"/>
            </c:ext>
          </c:extLst>
        </c:ser>
        <c:ser>
          <c:idx val="1"/>
          <c:order val="1"/>
          <c:tx>
            <c:strRef>
              <c:f>Лист8!$C$1</c:f>
              <c:strCache>
                <c:ptCount val="1"/>
                <c:pt idx="0">
                  <c:v>Структура доходов 2019 года</c:v>
                </c:pt>
              </c:strCache>
            </c:strRef>
          </c:tx>
          <c:spPr>
            <a:solidFill>
              <a:schemeClr val="dk1">
                <a:tint val="55000"/>
              </a:schemeClr>
            </a:solidFill>
            <a:ln>
              <a:noFill/>
            </a:ln>
            <a:effectLst/>
            <a:sp3d/>
          </c:spPr>
          <c:invertIfNegative val="0"/>
          <c:dLbls>
            <c:dLbl>
              <c:idx val="0"/>
              <c:layout>
                <c:manualLayout>
                  <c:x val="4.1118421052631582E-2"/>
                  <c:y val="-3.2441200324412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C22-40DA-988D-2D7A63898AF7}"/>
                </c:ext>
              </c:extLst>
            </c:dLbl>
            <c:dLbl>
              <c:idx val="1"/>
              <c:layout>
                <c:manualLayout>
                  <c:x val="5.7565789473684209E-2"/>
                  <c:y val="-2.43309002433090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C22-40DA-988D-2D7A63898AF7}"/>
                </c:ext>
              </c:extLst>
            </c:dLbl>
            <c:dLbl>
              <c:idx val="2"/>
              <c:layout>
                <c:manualLayout>
                  <c:x val="1.3706140350877092E-2"/>
                  <c:y val="-6.4882400648824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C22-40DA-988D-2D7A63898AF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Лист8!$A$2:$A$4</c:f>
              <c:strCache>
                <c:ptCount val="3"/>
                <c:pt idx="0">
                  <c:v>налоговые доходы</c:v>
                </c:pt>
                <c:pt idx="1">
                  <c:v>неналоговые доходы</c:v>
                </c:pt>
                <c:pt idx="2">
                  <c:v>безвозмездные поступления</c:v>
                </c:pt>
              </c:strCache>
            </c:strRef>
          </c:cat>
          <c:val>
            <c:numRef>
              <c:f>Лист8!$C$2:$C$4</c:f>
              <c:numCache>
                <c:formatCode>General</c:formatCode>
                <c:ptCount val="3"/>
                <c:pt idx="0">
                  <c:v>25</c:v>
                </c:pt>
                <c:pt idx="1">
                  <c:v>7.4</c:v>
                </c:pt>
                <c:pt idx="2">
                  <c:v>67.599999999999994</c:v>
                </c:pt>
              </c:numCache>
            </c:numRef>
          </c:val>
          <c:extLst>
            <c:ext xmlns:c16="http://schemas.microsoft.com/office/drawing/2014/chart" uri="{C3380CC4-5D6E-409C-BE32-E72D297353CC}">
              <c16:uniqueId val="{00000007-0C22-40DA-988D-2D7A63898AF7}"/>
            </c:ext>
          </c:extLst>
        </c:ser>
        <c:dLbls>
          <c:showLegendKey val="0"/>
          <c:showVal val="1"/>
          <c:showCatName val="0"/>
          <c:showSerName val="0"/>
          <c:showPercent val="0"/>
          <c:showBubbleSize val="0"/>
        </c:dLbls>
        <c:gapWidth val="150"/>
        <c:shape val="box"/>
        <c:axId val="375358360"/>
        <c:axId val="375358688"/>
        <c:axId val="0"/>
      </c:bar3DChart>
      <c:catAx>
        <c:axId val="375358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5358688"/>
        <c:crosses val="autoZero"/>
        <c:auto val="1"/>
        <c:lblAlgn val="ctr"/>
        <c:lblOffset val="100"/>
        <c:noMultiLvlLbl val="0"/>
      </c:catAx>
      <c:valAx>
        <c:axId val="375358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5358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100" b="1">
                <a:latin typeface="Times New Roman" panose="02020603050405020304" pitchFamily="18" charset="0"/>
                <a:cs typeface="Times New Roman" panose="02020603050405020304" pitchFamily="18" charset="0"/>
              </a:rPr>
              <a:t>Недоимка</a:t>
            </a:r>
          </a:p>
          <a:p>
            <a:pPr>
              <a:defRPr sz="1100">
                <a:latin typeface="Times New Roman" panose="02020603050405020304" pitchFamily="18" charset="0"/>
                <a:cs typeface="Times New Roman" panose="02020603050405020304" pitchFamily="18" charset="0"/>
              </a:defRPr>
            </a:pPr>
            <a:r>
              <a:rPr lang="ru-RU" sz="1000" b="0">
                <a:latin typeface="Times New Roman" panose="02020603050405020304" pitchFamily="18" charset="0"/>
                <a:cs typeface="Times New Roman" panose="02020603050405020304" pitchFamily="18" charset="0"/>
              </a:rPr>
              <a:t>в тыс. рублей </a:t>
            </a:r>
          </a:p>
        </c:rich>
      </c:tx>
      <c:layout>
        <c:manualLayout>
          <c:xMode val="edge"/>
          <c:yMode val="edge"/>
          <c:x val="0.37336789151356081"/>
          <c:y val="3.2407407407407406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Лист11!$B$1</c:f>
              <c:strCache>
                <c:ptCount val="1"/>
                <c:pt idx="0">
                  <c:v>по сост на 01.01.18</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3"/>
              <c:layout>
                <c:manualLayout>
                  <c:x val="-3.0555555555555555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B32-4D82-A93C-0EBABA62797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Лист11!$A$2:$A$6</c:f>
              <c:strCache>
                <c:ptCount val="5"/>
                <c:pt idx="0">
                  <c:v>Налог на имущество физ. лиц</c:v>
                </c:pt>
                <c:pt idx="1">
                  <c:v>Земельный налог тс физ лиц</c:v>
                </c:pt>
                <c:pt idx="2">
                  <c:v>земельный налог с организаций</c:v>
                </c:pt>
                <c:pt idx="3">
                  <c:v>Аренда земли</c:v>
                </c:pt>
                <c:pt idx="4">
                  <c:v>Аренда имущества</c:v>
                </c:pt>
              </c:strCache>
            </c:strRef>
          </c:cat>
          <c:val>
            <c:numRef>
              <c:f>Лист11!$B$2:$B$6</c:f>
              <c:numCache>
                <c:formatCode>General</c:formatCode>
                <c:ptCount val="5"/>
                <c:pt idx="0">
                  <c:v>5119</c:v>
                </c:pt>
                <c:pt idx="1">
                  <c:v>20986</c:v>
                </c:pt>
                <c:pt idx="2">
                  <c:v>988</c:v>
                </c:pt>
                <c:pt idx="3">
                  <c:v>55148</c:v>
                </c:pt>
                <c:pt idx="4">
                  <c:v>5126</c:v>
                </c:pt>
              </c:numCache>
            </c:numRef>
          </c:val>
          <c:extLst>
            <c:ext xmlns:c16="http://schemas.microsoft.com/office/drawing/2014/chart" uri="{C3380CC4-5D6E-409C-BE32-E72D297353CC}">
              <c16:uniqueId val="{00000001-CB32-4D82-A93C-0EBABA62797B}"/>
            </c:ext>
          </c:extLst>
        </c:ser>
        <c:ser>
          <c:idx val="1"/>
          <c:order val="1"/>
          <c:tx>
            <c:strRef>
              <c:f>Лист11!$C$1</c:f>
              <c:strCache>
                <c:ptCount val="1"/>
                <c:pt idx="0">
                  <c:v>по сост на 01.01.19</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
                  <c:y val="-7.87037037037037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B32-4D82-A93C-0EBABA62797B}"/>
                </c:ext>
              </c:extLst>
            </c:dLbl>
            <c:dLbl>
              <c:idx val="2"/>
              <c:layout>
                <c:manualLayout>
                  <c:x val="-1.0185067526415994E-16"/>
                  <c:y val="-7.87037037037037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32-4D82-A93C-0EBABA62797B}"/>
                </c:ext>
              </c:extLst>
            </c:dLbl>
            <c:dLbl>
              <c:idx val="4"/>
              <c:layout>
                <c:manualLayout>
                  <c:x val="-1.0185067526415994E-16"/>
                  <c:y val="-5.55555555555556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B32-4D82-A93C-0EBABA62797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Лист11!$A$2:$A$6</c:f>
              <c:strCache>
                <c:ptCount val="5"/>
                <c:pt idx="0">
                  <c:v>Налог на имущество физ. лиц</c:v>
                </c:pt>
                <c:pt idx="1">
                  <c:v>Земельный налог тс физ лиц</c:v>
                </c:pt>
                <c:pt idx="2">
                  <c:v>земельный налог с организаций</c:v>
                </c:pt>
                <c:pt idx="3">
                  <c:v>Аренда земли</c:v>
                </c:pt>
                <c:pt idx="4">
                  <c:v>Аренда имущества</c:v>
                </c:pt>
              </c:strCache>
            </c:strRef>
          </c:cat>
          <c:val>
            <c:numRef>
              <c:f>Лист11!$C$2:$C$6</c:f>
              <c:numCache>
                <c:formatCode>General</c:formatCode>
                <c:ptCount val="5"/>
                <c:pt idx="0">
                  <c:v>4103</c:v>
                </c:pt>
                <c:pt idx="1">
                  <c:v>16283</c:v>
                </c:pt>
                <c:pt idx="2">
                  <c:v>1296</c:v>
                </c:pt>
                <c:pt idx="3">
                  <c:v>63694</c:v>
                </c:pt>
                <c:pt idx="4">
                  <c:v>5159</c:v>
                </c:pt>
              </c:numCache>
            </c:numRef>
          </c:val>
          <c:extLst>
            <c:ext xmlns:c16="http://schemas.microsoft.com/office/drawing/2014/chart" uri="{C3380CC4-5D6E-409C-BE32-E72D297353CC}">
              <c16:uniqueId val="{00000005-CB32-4D82-A93C-0EBABA62797B}"/>
            </c:ext>
          </c:extLst>
        </c:ser>
        <c:ser>
          <c:idx val="2"/>
          <c:order val="2"/>
          <c:tx>
            <c:strRef>
              <c:f>Лист11!$D$1</c:f>
              <c:strCache>
                <c:ptCount val="1"/>
                <c:pt idx="0">
                  <c:v>по сост на 01.01.20</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3"/>
              <c:layout>
                <c:manualLayout>
                  <c:x val="4.1666666666666664E-2"/>
                  <c:y val="-1.85185185185185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B32-4D82-A93C-0EBABA62797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Лист11!$A$2:$A$6</c:f>
              <c:strCache>
                <c:ptCount val="5"/>
                <c:pt idx="0">
                  <c:v>Налог на имущество физ. лиц</c:v>
                </c:pt>
                <c:pt idx="1">
                  <c:v>Земельный налог тс физ лиц</c:v>
                </c:pt>
                <c:pt idx="2">
                  <c:v>земельный налог с организаций</c:v>
                </c:pt>
                <c:pt idx="3">
                  <c:v>Аренда земли</c:v>
                </c:pt>
                <c:pt idx="4">
                  <c:v>Аренда имущества</c:v>
                </c:pt>
              </c:strCache>
            </c:strRef>
          </c:cat>
          <c:val>
            <c:numRef>
              <c:f>Лист11!$D$2:$D$6</c:f>
              <c:numCache>
                <c:formatCode>General</c:formatCode>
                <c:ptCount val="5"/>
                <c:pt idx="0">
                  <c:v>4533</c:v>
                </c:pt>
                <c:pt idx="1">
                  <c:v>6211</c:v>
                </c:pt>
                <c:pt idx="2">
                  <c:v>1675</c:v>
                </c:pt>
                <c:pt idx="3">
                  <c:v>53318</c:v>
                </c:pt>
                <c:pt idx="4">
                  <c:v>4419</c:v>
                </c:pt>
              </c:numCache>
            </c:numRef>
          </c:val>
          <c:extLst>
            <c:ext xmlns:c16="http://schemas.microsoft.com/office/drawing/2014/chart" uri="{C3380CC4-5D6E-409C-BE32-E72D297353CC}">
              <c16:uniqueId val="{00000007-CB32-4D82-A93C-0EBABA62797B}"/>
            </c:ext>
          </c:extLst>
        </c:ser>
        <c:dLbls>
          <c:dLblPos val="outEnd"/>
          <c:showLegendKey val="0"/>
          <c:showVal val="1"/>
          <c:showCatName val="0"/>
          <c:showSerName val="0"/>
          <c:showPercent val="0"/>
          <c:showBubbleSize val="0"/>
        </c:dLbls>
        <c:gapWidth val="100"/>
        <c:overlap val="-24"/>
        <c:axId val="428584488"/>
        <c:axId val="428584160"/>
      </c:barChart>
      <c:catAx>
        <c:axId val="4285844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8584160"/>
        <c:crosses val="autoZero"/>
        <c:auto val="1"/>
        <c:lblAlgn val="ctr"/>
        <c:lblOffset val="100"/>
        <c:noMultiLvlLbl val="0"/>
      </c:catAx>
      <c:valAx>
        <c:axId val="428584160"/>
        <c:scaling>
          <c:orientation val="minMax"/>
        </c:scaling>
        <c:delete val="1"/>
        <c:axPos val="l"/>
        <c:numFmt formatCode="General" sourceLinked="1"/>
        <c:majorTickMark val="none"/>
        <c:minorTickMark val="none"/>
        <c:tickLblPos val="nextTo"/>
        <c:crossAx val="428584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23C-464B-A4E3-6AA8C986D1F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23C-464B-A4E3-6AA8C986D1F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23C-464B-A4E3-6AA8C986D1F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23C-464B-A4E3-6AA8C986D1F8}"/>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23C-464B-A4E3-6AA8C986D1F8}"/>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423C-464B-A4E3-6AA8C986D1F8}"/>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423C-464B-A4E3-6AA8C986D1F8}"/>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423C-464B-A4E3-6AA8C986D1F8}"/>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423C-464B-A4E3-6AA8C986D1F8}"/>
              </c:ext>
            </c:extLst>
          </c:dPt>
          <c:dLbls>
            <c:dLbl>
              <c:idx val="0"/>
              <c:layout>
                <c:manualLayout>
                  <c:x val="6.7658998646818371E-3"/>
                  <c:y val="0.11621315192743764"/>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3AC17860-927B-46EC-8077-11EC67CBE101}" type="CATEGORYNAME">
                      <a:rPr lang="ru-RU"/>
                      <a:pPr>
                        <a:defRPr/>
                      </a:pPr>
                      <a:t>[ИМЯ КАТЕГОРИИ]</a:t>
                    </a:fld>
                    <a:r>
                      <a:rPr lang="ru-RU" baseline="0"/>
                      <a:t>;  </a:t>
                    </a:r>
                    <a:fld id="{3900AC93-E06C-46E9-859B-0D56C922C9AB}" type="PERCENTAGE">
                      <a:rPr lang="ru-RU" baseline="0"/>
                      <a:pPr>
                        <a:defRPr/>
                      </a:pPr>
                      <a:t>[ПРОЦЕНТ]</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23C-464B-A4E3-6AA8C986D1F8}"/>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1ACB365F-33FB-4EFD-994D-1DEA27BF8B7B}" type="CATEGORYNAME">
                      <a:rPr lang="ru-RU"/>
                      <a:pPr>
                        <a:defRPr>
                          <a:solidFill>
                            <a:schemeClr val="accent1"/>
                          </a:solidFill>
                        </a:defRPr>
                      </a:pPr>
                      <a:t>[ИМЯ КАТЕГОРИИ]</a:t>
                    </a:fld>
                    <a:r>
                      <a:rPr lang="ru-RU" baseline="0"/>
                      <a:t>;  </a:t>
                    </a:r>
                    <a:fld id="{6AFE17B0-775C-4B88-AD3C-2C76F0BBDCCB}" type="PERCENTAGE">
                      <a:rPr lang="ru-RU" baseline="0"/>
                      <a:pPr>
                        <a:defRPr>
                          <a:solidFill>
                            <a:schemeClr val="accent1"/>
                          </a:solidFill>
                        </a:defRPr>
                      </a:pPr>
                      <a:t>[ПРОЦЕНТ]</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23C-464B-A4E3-6AA8C986D1F8}"/>
                </c:ext>
              </c:extLst>
            </c:dLbl>
            <c:dLbl>
              <c:idx val="2"/>
              <c:layout>
                <c:manualLayout>
                  <c:x val="-7.3784722222222238E-2"/>
                  <c:y val="0.2821326704080688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ACB8E368-21EE-46B3-9B5E-B7EEF3A21B32}" type="CATEGORYNAME">
                      <a:rPr lang="ru-RU"/>
                      <a:pPr>
                        <a:defRPr>
                          <a:solidFill>
                            <a:schemeClr val="accent1"/>
                          </a:solidFill>
                        </a:defRPr>
                      </a:pPr>
                      <a:t>[ИМЯ КАТЕГОРИИ]</a:t>
                    </a:fld>
                    <a:r>
                      <a:rPr lang="ru-RU" baseline="0"/>
                      <a:t>;  </a:t>
                    </a:r>
                    <a:fld id="{0FF28BDA-0D23-4724-AC41-8766BECBF6A8}" type="PERCENTAGE">
                      <a:rPr lang="ru-RU" baseline="0"/>
                      <a:pPr>
                        <a:defRPr>
                          <a:solidFill>
                            <a:schemeClr val="accent1"/>
                          </a:solidFill>
                        </a:defRPr>
                      </a:pPr>
                      <a:t>[ПРОЦЕНТ]</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23C-464B-A4E3-6AA8C986D1F8}"/>
                </c:ext>
              </c:extLst>
            </c:dLbl>
            <c:dLbl>
              <c:idx val="3"/>
              <c:layout>
                <c:manualLayout>
                  <c:x val="-6.3934000437445321E-2"/>
                  <c:y val="0.1185488855177506"/>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7D8DC5DC-11E4-4356-B2AE-062EAD388EE9}" type="CATEGORYNAME">
                      <a:rPr lang="ru-RU"/>
                      <a:pPr>
                        <a:defRPr>
                          <a:solidFill>
                            <a:schemeClr val="accent1"/>
                          </a:solidFill>
                        </a:defRPr>
                      </a:pPr>
                      <a:t>[ИМЯ КАТЕГОРИИ]</a:t>
                    </a:fld>
                    <a:r>
                      <a:rPr lang="ru-RU" baseline="0"/>
                      <a:t>;; </a:t>
                    </a:r>
                    <a:fld id="{A71C6E0F-73CD-4490-9576-17AA2552DD80}" type="PERCENTAGE">
                      <a:rPr lang="ru-RU" baseline="0"/>
                      <a:pPr>
                        <a:defRPr>
                          <a:solidFill>
                            <a:schemeClr val="accent1"/>
                          </a:solidFill>
                        </a:defRPr>
                      </a:pPr>
                      <a:t>[ПРОЦЕНТ]</a:t>
                    </a:fld>
                    <a:endParaRPr lang="ru-RU"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23646909858923884"/>
                      <c:h val="0.17642731585157359"/>
                    </c:manualLayout>
                  </c15:layout>
                  <c15:dlblFieldTable/>
                  <c15:showDataLabelsRange val="0"/>
                </c:ext>
                <c:ext xmlns:c16="http://schemas.microsoft.com/office/drawing/2014/chart" uri="{C3380CC4-5D6E-409C-BE32-E72D297353CC}">
                  <c16:uniqueId val="{00000007-423C-464B-A4E3-6AA8C986D1F8}"/>
                </c:ext>
              </c:extLst>
            </c:dLbl>
            <c:dLbl>
              <c:idx val="4"/>
              <c:layout>
                <c:manualLayout>
                  <c:x val="-0.15463196494969378"/>
                  <c:y val="-7.9862933799941679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F6CF329B-F12A-4B7B-B201-D0F9DB2AB36F}" type="CATEGORYNAME">
                      <a:rPr lang="ru-RU"/>
                      <a:pPr>
                        <a:defRPr>
                          <a:solidFill>
                            <a:schemeClr val="accent1"/>
                          </a:solidFill>
                        </a:defRPr>
                      </a:pPr>
                      <a:t>[ИМЯ КАТЕГОРИИ]</a:t>
                    </a:fld>
                    <a:r>
                      <a:rPr lang="ru-RU" baseline="0"/>
                      <a:t>; </a:t>
                    </a:r>
                    <a:fld id="{9A58D9A1-F7C3-40AE-A8C7-C0C3B7359E04}" type="PERCENTAGE">
                      <a:rPr lang="ru-RU" baseline="0"/>
                      <a:pPr>
                        <a:defRPr>
                          <a:solidFill>
                            <a:schemeClr val="accent1"/>
                          </a:solidFill>
                        </a:defRPr>
                      </a:pPr>
                      <a:t>[ПРОЦЕНТ]</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23C-464B-A4E3-6AA8C986D1F8}"/>
                </c:ext>
              </c:extLst>
            </c:dLbl>
            <c:dLbl>
              <c:idx val="5"/>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8928BD4D-4D65-423F-BE55-A93DD9FA3A59}" type="CATEGORYNAME">
                      <a:rPr lang="ru-RU"/>
                      <a:pPr>
                        <a:defRPr>
                          <a:solidFill>
                            <a:schemeClr val="accent1"/>
                          </a:solidFill>
                        </a:defRPr>
                      </a:pPr>
                      <a:t>[ИМЯ КАТЕГОРИИ]</a:t>
                    </a:fld>
                    <a:r>
                      <a:rPr lang="ru-RU" baseline="0"/>
                      <a:t>;; </a:t>
                    </a:r>
                    <a:fld id="{DC85B632-2D8E-4D01-A110-3EC9F922371B}" type="PERCENTAGE">
                      <a:rPr lang="ru-RU" baseline="0"/>
                      <a:pPr>
                        <a:defRPr>
                          <a:solidFill>
                            <a:schemeClr val="accent1"/>
                          </a:solidFill>
                        </a:defRPr>
                      </a:pPr>
                      <a:t>[ПРОЦЕНТ]</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423C-464B-A4E3-6AA8C986D1F8}"/>
                </c:ext>
              </c:extLst>
            </c:dLbl>
            <c:dLbl>
              <c:idx val="6"/>
              <c:layout>
                <c:manualLayout>
                  <c:x val="1.085069444444443E-2"/>
                  <c:y val="-1.8797047298912198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1C8F6903-6AB0-49A5-8720-F1D733CC3DDB}" type="CATEGORYNAME">
                      <a:rPr lang="ru-RU"/>
                      <a:pPr>
                        <a:defRPr>
                          <a:solidFill>
                            <a:schemeClr val="accent1"/>
                          </a:solidFill>
                        </a:defRPr>
                      </a:pPr>
                      <a:t>[ИМЯ КАТЕГОРИИ]</a:t>
                    </a:fld>
                    <a:r>
                      <a:rPr lang="ru-RU" baseline="0"/>
                      <a:t>; </a:t>
                    </a:r>
                    <a:fld id="{5B938663-6CE6-4EBB-B080-7A9E572EE370}" type="PERCENTAGE">
                      <a:rPr lang="ru-RU" baseline="0"/>
                      <a:pPr>
                        <a:defRPr>
                          <a:solidFill>
                            <a:schemeClr val="accent1"/>
                          </a:solidFill>
                        </a:defRPr>
                      </a:pPr>
                      <a:t>[ПРОЦЕНТ]</a:t>
                    </a:fld>
                    <a:endParaRPr lang="ru-RU"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17636718749999997"/>
                      <c:h val="0.14133562252086909"/>
                    </c:manualLayout>
                  </c15:layout>
                  <c15:dlblFieldTable/>
                  <c15:showDataLabelsRange val="0"/>
                </c:ext>
                <c:ext xmlns:c16="http://schemas.microsoft.com/office/drawing/2014/chart" uri="{C3380CC4-5D6E-409C-BE32-E72D297353CC}">
                  <c16:uniqueId val="{0000000D-423C-464B-A4E3-6AA8C986D1F8}"/>
                </c:ext>
              </c:extLst>
            </c:dLbl>
            <c:dLbl>
              <c:idx val="7"/>
              <c:layout>
                <c:manualLayout>
                  <c:x val="0.27842230888904129"/>
                  <c:y val="2.2600683559426099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DAEFE426-8014-4556-BBAE-65B790DF45FB}" type="CATEGORYNAME">
                      <a:rPr lang="ru-RU"/>
                      <a:pPr>
                        <a:defRPr>
                          <a:solidFill>
                            <a:schemeClr val="accent1"/>
                          </a:solidFill>
                        </a:defRPr>
                      </a:pPr>
                      <a:t>[ИМЯ КАТЕГОРИИ]</a:t>
                    </a:fld>
                    <a:r>
                      <a:rPr lang="ru-RU" baseline="0"/>
                      <a:t>;  </a:t>
                    </a:r>
                    <a:fld id="{047F67E9-A865-423C-B1DB-BC7B333A3898}" type="PERCENTAGE">
                      <a:rPr lang="ru-RU" baseline="0"/>
                      <a:pPr>
                        <a:defRPr>
                          <a:solidFill>
                            <a:schemeClr val="accent1"/>
                          </a:solidFill>
                        </a:defRPr>
                      </a:pPr>
                      <a:t>[ПРОЦЕНТ]</a:t>
                    </a:fld>
                    <a:endParaRPr lang="ru-RU"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38227201580271214"/>
                      <c:h val="0.17955244126594266"/>
                    </c:manualLayout>
                  </c15:layout>
                  <c15:dlblFieldTable/>
                  <c15:showDataLabelsRange val="0"/>
                </c:ext>
                <c:ext xmlns:c16="http://schemas.microsoft.com/office/drawing/2014/chart" uri="{C3380CC4-5D6E-409C-BE32-E72D297353CC}">
                  <c16:uniqueId val="{0000000F-423C-464B-A4E3-6AA8C986D1F8}"/>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ru-RU"/>
                </a:p>
              </c:txPr>
              <c:dLblPos val="outEnd"/>
              <c:showLegendKey val="0"/>
              <c:showVal val="1"/>
              <c:showCatName val="1"/>
              <c:showSerName val="0"/>
              <c:showPercent val="1"/>
              <c:showBubbleSize val="0"/>
              <c:extLst>
                <c:ext xmlns:c16="http://schemas.microsoft.com/office/drawing/2014/chart" uri="{C3380CC4-5D6E-409C-BE32-E72D297353CC}">
                  <c16:uniqueId val="{00000011-423C-464B-A4E3-6AA8C986D1F8}"/>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Лист6!$A$2:$A$10</c:f>
              <c:strCache>
                <c:ptCount val="8"/>
                <c:pt idx="0">
                  <c:v>налог на прибыль</c:v>
                </c:pt>
                <c:pt idx="1">
                  <c:v>налог на доходы физических лиц</c:v>
                </c:pt>
                <c:pt idx="2">
                  <c:v>акцизы по подакцизным товарам</c:v>
                </c:pt>
                <c:pt idx="3">
                  <c:v>единый налог на вмененный доход</c:v>
                </c:pt>
                <c:pt idx="4">
                  <c:v>налог на имущество физ. Лиц</c:v>
                </c:pt>
                <c:pt idx="5">
                  <c:v>земельный налог</c:v>
                </c:pt>
                <c:pt idx="6">
                  <c:v>государственная пошлина</c:v>
                </c:pt>
                <c:pt idx="7">
                  <c:v>налог, взымаемый в связи с применением патентной системы</c:v>
                </c:pt>
              </c:strCache>
            </c:strRef>
          </c:cat>
          <c:val>
            <c:numRef>
              <c:f>Лист6!$B$2:$B$10</c:f>
              <c:numCache>
                <c:formatCode>General</c:formatCode>
                <c:ptCount val="9"/>
                <c:pt idx="0">
                  <c:v>106983.9</c:v>
                </c:pt>
                <c:pt idx="1">
                  <c:v>149377.79999999999</c:v>
                </c:pt>
                <c:pt idx="2">
                  <c:v>1479.8</c:v>
                </c:pt>
                <c:pt idx="3">
                  <c:v>9421.1</c:v>
                </c:pt>
                <c:pt idx="4">
                  <c:v>7908.2</c:v>
                </c:pt>
                <c:pt idx="5">
                  <c:v>39555.1</c:v>
                </c:pt>
                <c:pt idx="6">
                  <c:v>5644.2</c:v>
                </c:pt>
                <c:pt idx="7">
                  <c:v>606.70000000000005</c:v>
                </c:pt>
              </c:numCache>
            </c:numRef>
          </c:val>
          <c:extLst>
            <c:ext xmlns:c16="http://schemas.microsoft.com/office/drawing/2014/chart" uri="{C3380CC4-5D6E-409C-BE32-E72D297353CC}">
              <c16:uniqueId val="{00000012-423C-464B-A4E3-6AA8C986D1F8}"/>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386-4EFD-B316-432B73854ED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386-4EFD-B316-432B73854ED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386-4EFD-B316-432B73854ED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386-4EFD-B316-432B73854ED3}"/>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386-4EFD-B316-432B73854ED3}"/>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0386-4EFD-B316-432B73854ED3}"/>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0386-4EFD-B316-432B73854ED3}"/>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0386-4EFD-B316-432B73854ED3}"/>
              </c:ext>
            </c:extLst>
          </c:dPt>
          <c:dLbls>
            <c:dLbl>
              <c:idx val="0"/>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0386-4EFD-B316-432B73854ED3}"/>
                </c:ext>
              </c:extLst>
            </c:dLbl>
            <c:dLbl>
              <c:idx val="1"/>
              <c:layout>
                <c:manualLayout>
                  <c:x val="4.924784617285366E-2"/>
                  <c:y val="0.58010118434842284"/>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accent2"/>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0386-4EFD-B316-432B73854ED3}"/>
                </c:ext>
              </c:extLst>
            </c:dLbl>
            <c:dLbl>
              <c:idx val="2"/>
              <c:layout>
                <c:manualLayout>
                  <c:x val="-9.5918771101207473E-2"/>
                  <c:y val="0.39668762694415849"/>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accent3"/>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7637318845553493"/>
                      <c:h val="0.21096101944854068"/>
                    </c:manualLayout>
                  </c15:layout>
                </c:ext>
                <c:ext xmlns:c16="http://schemas.microsoft.com/office/drawing/2014/chart" uri="{C3380CC4-5D6E-409C-BE32-E72D297353CC}">
                  <c16:uniqueId val="{00000005-0386-4EFD-B316-432B73854ED3}"/>
                </c:ext>
              </c:extLst>
            </c:dLbl>
            <c:dLbl>
              <c:idx val="3"/>
              <c:layout>
                <c:manualLayout>
                  <c:x val="-3.0576834703703565E-2"/>
                  <c:y val="0.21692146522913097"/>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accent4"/>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33101276913250161"/>
                      <c:h val="0.21488921658644256"/>
                    </c:manualLayout>
                  </c15:layout>
                </c:ext>
                <c:ext xmlns:c16="http://schemas.microsoft.com/office/drawing/2014/chart" uri="{C3380CC4-5D6E-409C-BE32-E72D297353CC}">
                  <c16:uniqueId val="{00000007-0386-4EFD-B316-432B73854ED3}"/>
                </c:ext>
              </c:extLst>
            </c:dLbl>
            <c:dLbl>
              <c:idx val="4"/>
              <c:layout>
                <c:manualLayout>
                  <c:x val="0"/>
                  <c:y val="0.11812136557135305"/>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accent5"/>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40550527020446925"/>
                      <c:h val="0.19388581285996495"/>
                    </c:manualLayout>
                  </c15:layout>
                </c:ext>
                <c:ext xmlns:c16="http://schemas.microsoft.com/office/drawing/2014/chart" uri="{C3380CC4-5D6E-409C-BE32-E72D297353CC}">
                  <c16:uniqueId val="{00000009-0386-4EFD-B316-432B73854ED3}"/>
                </c:ext>
              </c:extLst>
            </c:dLbl>
            <c:dLbl>
              <c:idx val="5"/>
              <c:layout>
                <c:manualLayout>
                  <c:x val="-3.2325858765141796E-2"/>
                  <c:y val="-4.6942674568505871E-3"/>
                </c:manualLayout>
              </c:layout>
              <c:tx>
                <c:rich>
                  <a:bodyPr rot="0" spcFirstLastPara="1" vertOverflow="clip" horzOverflow="clip" vert="horz" wrap="square" lIns="38100" tIns="19050" rIns="38100" bIns="19050" anchor="ctr" anchorCtr="1">
                    <a:spAutoFit/>
                  </a:bodyPr>
                  <a:lstStyle/>
                  <a:p>
                    <a:pPr>
                      <a:defRPr sz="800" b="1" i="0" u="none" strike="noStrike" kern="1200" baseline="0">
                        <a:solidFill>
                          <a:schemeClr val="accent1"/>
                        </a:solidFill>
                        <a:latin typeface="+mn-lt"/>
                        <a:ea typeface="+mn-ea"/>
                        <a:cs typeface="+mn-cs"/>
                      </a:defRPr>
                    </a:pPr>
                    <a:fld id="{54566E20-1EB8-4767-A18C-10CA9335F792}" type="CATEGORYNAME">
                      <a:rPr lang="ru-RU" sz="800"/>
                      <a:pPr>
                        <a:defRPr sz="800">
                          <a:solidFill>
                            <a:schemeClr val="accent1"/>
                          </a:solidFill>
                        </a:defRPr>
                      </a:pPr>
                      <a:t>[ИМЯ КАТЕГОРИИ]</a:t>
                    </a:fld>
                    <a:r>
                      <a:rPr lang="ru-RU" sz="800" baseline="0"/>
                      <a:t>
</a:t>
                    </a:r>
                    <a:fld id="{967396A3-0522-4E49-8BEC-04F26E479E20}" type="PERCENTAGE">
                      <a:rPr lang="ru-RU" sz="800" baseline="0"/>
                      <a:pPr>
                        <a:defRPr sz="800">
                          <a:solidFill>
                            <a:schemeClr val="accent1"/>
                          </a:solidFill>
                        </a:defRPr>
                      </a:pPr>
                      <a:t>[ПРОЦЕНТ]</a:t>
                    </a:fld>
                    <a:endParaRPr lang="ru-RU" sz="800" baseline="0"/>
                  </a:p>
                </c:rich>
              </c:tx>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accent1"/>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3781562480569326"/>
                      <c:h val="0.17321304359923206"/>
                    </c:manualLayout>
                  </c15:layout>
                  <c15:dlblFieldTable/>
                  <c15:showDataLabelsRange val="0"/>
                </c:ext>
                <c:ext xmlns:c16="http://schemas.microsoft.com/office/drawing/2014/chart" uri="{C3380CC4-5D6E-409C-BE32-E72D297353CC}">
                  <c16:uniqueId val="{0000000B-0386-4EFD-B316-432B73854ED3}"/>
                </c:ext>
              </c:extLst>
            </c:dLbl>
            <c:dLbl>
              <c:idx val="6"/>
              <c:layout>
                <c:manualLayout>
                  <c:x val="0.12725779967159279"/>
                  <c:y val="-3.108003108003108E-2"/>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accent1">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D-0386-4EFD-B316-432B73854ED3}"/>
                </c:ext>
              </c:extLst>
            </c:dLbl>
            <c:dLbl>
              <c:idx val="7"/>
              <c:layout>
                <c:manualLayout>
                  <c:x val="0.27298850574712646"/>
                  <c:y val="0"/>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accent2">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F-0386-4EFD-B316-432B73854ED3}"/>
                </c:ext>
              </c:extLst>
            </c:dLbl>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Лист7!$A$2:$A$9</c:f>
              <c:strCache>
                <c:ptCount val="8"/>
                <c:pt idx="0">
                  <c:v>аренда земли</c:v>
                </c:pt>
                <c:pt idx="1">
                  <c:v>доходы от сдачи в аренду имущества</c:v>
                </c:pt>
                <c:pt idx="2">
                  <c:v>плата за негативное воздействие на окружающую среду</c:v>
                </c:pt>
                <c:pt idx="3">
                  <c:v>доходы от оказания платных услуг и компенсации государства</c:v>
                </c:pt>
                <c:pt idx="4">
                  <c:v>доходы от реализации муниципального имущества</c:v>
                </c:pt>
                <c:pt idx="5">
                  <c:v>доходы от продажи земельных участков</c:v>
                </c:pt>
                <c:pt idx="6">
                  <c:v>штрафы, санкции</c:v>
                </c:pt>
                <c:pt idx="7">
                  <c:v>прочие неналоговые доходы</c:v>
                </c:pt>
              </c:strCache>
            </c:strRef>
          </c:cat>
          <c:val>
            <c:numRef>
              <c:f>Лист7!$B$2:$B$9</c:f>
              <c:numCache>
                <c:formatCode>General</c:formatCode>
                <c:ptCount val="8"/>
                <c:pt idx="0">
                  <c:v>76281.8</c:v>
                </c:pt>
                <c:pt idx="1">
                  <c:v>1293.3</c:v>
                </c:pt>
                <c:pt idx="2">
                  <c:v>290.8</c:v>
                </c:pt>
                <c:pt idx="3">
                  <c:v>5069.7</c:v>
                </c:pt>
                <c:pt idx="4">
                  <c:v>40.1</c:v>
                </c:pt>
                <c:pt idx="5">
                  <c:v>3672</c:v>
                </c:pt>
                <c:pt idx="6">
                  <c:v>1893.2</c:v>
                </c:pt>
                <c:pt idx="7">
                  <c:v>6558.5</c:v>
                </c:pt>
              </c:numCache>
            </c:numRef>
          </c:val>
          <c:extLst>
            <c:ext xmlns:c16="http://schemas.microsoft.com/office/drawing/2014/chart" uri="{C3380CC4-5D6E-409C-BE32-E72D297353CC}">
              <c16:uniqueId val="{00000010-0386-4EFD-B316-432B73854ED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Исполнение по расходам в 2019 году</a:t>
            </a:r>
          </a:p>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 </a:t>
            </a:r>
            <a:r>
              <a:rPr lang="ru-RU" sz="1000">
                <a:latin typeface="Times New Roman" panose="02020603050405020304" pitchFamily="18" charset="0"/>
                <a:cs typeface="Times New Roman" panose="02020603050405020304" pitchFamily="18" charset="0"/>
              </a:rPr>
              <a:t>в тыс. рублях</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spPr>
            <a:ln w="28575" cap="rnd">
              <a:solidFill>
                <a:schemeClr val="accent1"/>
              </a:solidFill>
              <a:round/>
            </a:ln>
            <a:effectLst/>
          </c:spPr>
          <c:marker>
            <c:symbol val="none"/>
          </c:marker>
          <c:dLbls>
            <c:dLbl>
              <c:idx val="2"/>
              <c:layout>
                <c:manualLayout>
                  <c:x val="-8.4951443569553906E-2"/>
                  <c:y val="-9.95024059492563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39-475E-B9AA-F17A84085E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Лист2!$A$6:$D$6</c:f>
              <c:strCache>
                <c:ptCount val="4"/>
                <c:pt idx="0">
                  <c:v>1 квартал</c:v>
                </c:pt>
                <c:pt idx="1">
                  <c:v>2 квартал</c:v>
                </c:pt>
                <c:pt idx="2">
                  <c:v>3 квартал</c:v>
                </c:pt>
                <c:pt idx="3">
                  <c:v>4 квартал</c:v>
                </c:pt>
              </c:strCache>
            </c:strRef>
          </c:cat>
          <c:val>
            <c:numRef>
              <c:f>Лист2!$A$7:$D$7</c:f>
              <c:numCache>
                <c:formatCode>General</c:formatCode>
                <c:ptCount val="4"/>
                <c:pt idx="0">
                  <c:v>155734.6</c:v>
                </c:pt>
                <c:pt idx="1">
                  <c:v>282067.5</c:v>
                </c:pt>
                <c:pt idx="2">
                  <c:v>222745.60000000001</c:v>
                </c:pt>
                <c:pt idx="3">
                  <c:v>587312.19999999995</c:v>
                </c:pt>
              </c:numCache>
            </c:numRef>
          </c:val>
          <c:smooth val="0"/>
          <c:extLst>
            <c:ext xmlns:c16="http://schemas.microsoft.com/office/drawing/2014/chart" uri="{C3380CC4-5D6E-409C-BE32-E72D297353CC}">
              <c16:uniqueId val="{00000000-8D39-475E-B9AA-F17A84085E33}"/>
            </c:ext>
          </c:extLst>
        </c:ser>
        <c:dLbls>
          <c:dLblPos val="t"/>
          <c:showLegendKey val="0"/>
          <c:showVal val="1"/>
          <c:showCatName val="0"/>
          <c:showSerName val="0"/>
          <c:showPercent val="0"/>
          <c:showBubbleSize val="0"/>
        </c:dLbls>
        <c:smooth val="0"/>
        <c:axId val="468453904"/>
        <c:axId val="465189944"/>
      </c:lineChart>
      <c:catAx>
        <c:axId val="4684539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5189944"/>
        <c:crosses val="autoZero"/>
        <c:auto val="1"/>
        <c:lblAlgn val="ctr"/>
        <c:lblOffset val="100"/>
        <c:noMultiLvlLbl val="0"/>
      </c:catAx>
      <c:valAx>
        <c:axId val="465189944"/>
        <c:scaling>
          <c:orientation val="minMax"/>
        </c:scaling>
        <c:delete val="1"/>
        <c:axPos val="l"/>
        <c:numFmt formatCode="General" sourceLinked="1"/>
        <c:majorTickMark val="out"/>
        <c:minorTickMark val="none"/>
        <c:tickLblPos val="nextTo"/>
        <c:crossAx val="4684539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0371-9D66-4362-82A9-F8040871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7407</TotalTime>
  <Pages>32</Pages>
  <Words>13306</Words>
  <Characters>75845</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168</cp:revision>
  <cp:lastPrinted>2020-05-13T02:47:00Z</cp:lastPrinted>
  <dcterms:created xsi:type="dcterms:W3CDTF">2020-03-30T02:25:00Z</dcterms:created>
  <dcterms:modified xsi:type="dcterms:W3CDTF">2020-05-13T02:48:00Z</dcterms:modified>
</cp:coreProperties>
</file>