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1E" w:rsidRPr="002C35E8" w:rsidRDefault="00DA611E" w:rsidP="00DA611E">
      <w:pPr>
        <w:jc w:val="center"/>
        <w:rPr>
          <w:b/>
          <w:sz w:val="32"/>
          <w:szCs w:val="32"/>
        </w:rPr>
      </w:pPr>
      <w:r w:rsidRPr="00AA22BB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DA611E" w:rsidRPr="002C35E8" w:rsidRDefault="00DA611E" w:rsidP="00DA611E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DA611E" w:rsidRPr="002C35E8" w:rsidRDefault="00DA611E" w:rsidP="00DA611E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DA611E" w:rsidRPr="002C35E8" w:rsidRDefault="00DA611E" w:rsidP="00DA611E">
      <w:pPr>
        <w:jc w:val="center"/>
      </w:pPr>
    </w:p>
    <w:p w:rsidR="00DA611E" w:rsidRPr="002C35E8" w:rsidRDefault="00DA611E" w:rsidP="00DA611E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DA611E" w:rsidRPr="00642387" w:rsidRDefault="00DA611E" w:rsidP="00DA611E">
      <w:r w:rsidRPr="002C35E8">
        <w:t xml:space="preserve">                          тел</w:t>
      </w:r>
      <w:r w:rsidRPr="00642387">
        <w:t xml:space="preserve">. (39144)3-05-57                                                 </w:t>
      </w:r>
      <w:r w:rsidRPr="002C35E8">
        <w:rPr>
          <w:lang w:val="en-US"/>
        </w:rPr>
        <w:t>E</w:t>
      </w:r>
      <w:r w:rsidRPr="00642387">
        <w:t xml:space="preserve">- </w:t>
      </w:r>
      <w:r w:rsidRPr="002C35E8">
        <w:rPr>
          <w:lang w:val="en-US"/>
        </w:rPr>
        <w:t>mail</w:t>
      </w:r>
      <w:r w:rsidRPr="00642387">
        <w:t xml:space="preserve">: </w:t>
      </w:r>
      <w:r>
        <w:rPr>
          <w:lang w:val="en-US"/>
        </w:rPr>
        <w:t>Altabaevasa</w:t>
      </w:r>
      <w:r w:rsidRPr="00642387">
        <w:t>@</w:t>
      </w:r>
      <w:r w:rsidRPr="002C35E8">
        <w:rPr>
          <w:lang w:val="en-US"/>
        </w:rPr>
        <w:t>mail</w:t>
      </w:r>
      <w:r w:rsidRPr="00642387">
        <w:t>.</w:t>
      </w:r>
      <w:r w:rsidRPr="002C35E8">
        <w:rPr>
          <w:lang w:val="en-US"/>
        </w:rPr>
        <w:t>ru</w:t>
      </w:r>
    </w:p>
    <w:p w:rsidR="00DA611E" w:rsidRPr="002C35E8" w:rsidRDefault="00DA611E" w:rsidP="00DA611E">
      <w:pPr>
        <w:tabs>
          <w:tab w:val="left" w:pos="684"/>
          <w:tab w:val="left" w:pos="6828"/>
        </w:tabs>
        <w:rPr>
          <w:sz w:val="18"/>
          <w:szCs w:val="18"/>
        </w:rPr>
      </w:pPr>
      <w:r w:rsidRPr="00642387">
        <w:rPr>
          <w:sz w:val="24"/>
          <w:szCs w:val="24"/>
        </w:rPr>
        <w:tab/>
      </w:r>
      <w:r w:rsidRPr="002C35E8">
        <w:rPr>
          <w:sz w:val="24"/>
          <w:szCs w:val="24"/>
        </w:rPr>
        <w:t>____________________________________________________________________</w:t>
      </w:r>
      <w:r w:rsidRPr="002C35E8">
        <w:rPr>
          <w:sz w:val="24"/>
          <w:szCs w:val="24"/>
        </w:rPr>
        <w:tab/>
      </w:r>
    </w:p>
    <w:p w:rsidR="00DE0E62" w:rsidRDefault="00DE0E62" w:rsidP="00642387">
      <w:pPr>
        <w:jc w:val="center"/>
        <w:rPr>
          <w:b/>
          <w:sz w:val="26"/>
          <w:szCs w:val="26"/>
        </w:rPr>
      </w:pPr>
    </w:p>
    <w:p w:rsidR="00642387" w:rsidRPr="00642387" w:rsidRDefault="00642387" w:rsidP="00642387">
      <w:pPr>
        <w:jc w:val="center"/>
        <w:rPr>
          <w:b/>
          <w:sz w:val="24"/>
          <w:szCs w:val="24"/>
        </w:rPr>
      </w:pPr>
      <w:r w:rsidRPr="00642387">
        <w:rPr>
          <w:b/>
          <w:sz w:val="24"/>
          <w:szCs w:val="24"/>
        </w:rPr>
        <w:t>Заключение</w:t>
      </w:r>
    </w:p>
    <w:p w:rsidR="00642387" w:rsidRPr="00642387" w:rsidRDefault="00642387" w:rsidP="00642387">
      <w:pPr>
        <w:jc w:val="center"/>
        <w:rPr>
          <w:sz w:val="24"/>
          <w:szCs w:val="24"/>
        </w:rPr>
      </w:pPr>
      <w:r w:rsidRPr="00642387">
        <w:rPr>
          <w:b/>
          <w:sz w:val="24"/>
          <w:szCs w:val="24"/>
        </w:rPr>
        <w:t xml:space="preserve">по итогам экспертно-аналитического мероприятия </w:t>
      </w:r>
      <w:r w:rsidRPr="00642387">
        <w:rPr>
          <w:sz w:val="24"/>
          <w:szCs w:val="24"/>
        </w:rPr>
        <w:t xml:space="preserve"> </w:t>
      </w:r>
    </w:p>
    <w:p w:rsidR="00642387" w:rsidRPr="00642387" w:rsidRDefault="00642387" w:rsidP="00642387">
      <w:pPr>
        <w:jc w:val="center"/>
        <w:rPr>
          <w:sz w:val="24"/>
          <w:szCs w:val="24"/>
        </w:rPr>
      </w:pPr>
      <w:r w:rsidRPr="00642387">
        <w:rPr>
          <w:b/>
          <w:sz w:val="24"/>
          <w:szCs w:val="24"/>
        </w:rPr>
        <w:t>«</w:t>
      </w:r>
      <w:r w:rsidR="00DE0E62" w:rsidRPr="009F0178">
        <w:rPr>
          <w:b/>
          <w:sz w:val="24"/>
          <w:szCs w:val="24"/>
        </w:rPr>
        <w:t>О</w:t>
      </w:r>
      <w:r w:rsidRPr="00642387">
        <w:rPr>
          <w:b/>
          <w:sz w:val="24"/>
          <w:szCs w:val="24"/>
        </w:rPr>
        <w:t xml:space="preserve">ценка эффективности предоставления налоговых </w:t>
      </w:r>
      <w:r w:rsidR="00DE0E62" w:rsidRPr="009F0178">
        <w:rPr>
          <w:b/>
          <w:sz w:val="24"/>
          <w:szCs w:val="24"/>
        </w:rPr>
        <w:t>и иных</w:t>
      </w:r>
      <w:r w:rsidRPr="00642387">
        <w:rPr>
          <w:b/>
          <w:sz w:val="24"/>
          <w:szCs w:val="24"/>
        </w:rPr>
        <w:t xml:space="preserve"> льгот и преимуществ</w:t>
      </w:r>
      <w:r w:rsidR="00DE0E62" w:rsidRPr="009F0178">
        <w:rPr>
          <w:b/>
          <w:sz w:val="24"/>
          <w:szCs w:val="24"/>
        </w:rPr>
        <w:t xml:space="preserve"> на территории города Дивногорска</w:t>
      </w:r>
      <w:r w:rsidR="00E4632D">
        <w:rPr>
          <w:b/>
          <w:sz w:val="24"/>
          <w:szCs w:val="24"/>
        </w:rPr>
        <w:t xml:space="preserve"> за 2019 год</w:t>
      </w:r>
      <w:r w:rsidRPr="00642387">
        <w:rPr>
          <w:b/>
          <w:sz w:val="24"/>
          <w:szCs w:val="24"/>
        </w:rPr>
        <w:t>»</w:t>
      </w:r>
      <w:r w:rsidRPr="00642387">
        <w:rPr>
          <w:sz w:val="24"/>
          <w:szCs w:val="24"/>
        </w:rPr>
        <w:t xml:space="preserve">  </w:t>
      </w:r>
    </w:p>
    <w:p w:rsidR="00642387" w:rsidRPr="00642387" w:rsidRDefault="00642387" w:rsidP="00642387">
      <w:pPr>
        <w:rPr>
          <w:sz w:val="24"/>
          <w:szCs w:val="24"/>
        </w:rPr>
      </w:pPr>
    </w:p>
    <w:p w:rsidR="00642387" w:rsidRPr="00642387" w:rsidRDefault="00642387" w:rsidP="00642387">
      <w:pPr>
        <w:rPr>
          <w:sz w:val="24"/>
          <w:szCs w:val="24"/>
        </w:rPr>
      </w:pPr>
      <w:r w:rsidRPr="00642387">
        <w:rPr>
          <w:sz w:val="24"/>
          <w:szCs w:val="24"/>
        </w:rPr>
        <w:t xml:space="preserve">г. </w:t>
      </w:r>
      <w:r w:rsidR="00DE0E62" w:rsidRPr="009F0178">
        <w:rPr>
          <w:sz w:val="24"/>
          <w:szCs w:val="24"/>
        </w:rPr>
        <w:t>Дивногорск</w:t>
      </w:r>
      <w:r w:rsidRPr="00642387">
        <w:rPr>
          <w:sz w:val="24"/>
          <w:szCs w:val="24"/>
        </w:rPr>
        <w:t xml:space="preserve">                                                                                    </w:t>
      </w:r>
      <w:r w:rsidR="00C14A46">
        <w:rPr>
          <w:sz w:val="24"/>
          <w:szCs w:val="24"/>
        </w:rPr>
        <w:t xml:space="preserve">            </w:t>
      </w:r>
      <w:r w:rsidRPr="00642387">
        <w:rPr>
          <w:sz w:val="24"/>
          <w:szCs w:val="24"/>
        </w:rPr>
        <w:t xml:space="preserve">                 </w:t>
      </w:r>
      <w:r w:rsidR="00DE0E62" w:rsidRPr="009F0178">
        <w:rPr>
          <w:sz w:val="24"/>
          <w:szCs w:val="24"/>
        </w:rPr>
        <w:t>2</w:t>
      </w:r>
      <w:r w:rsidR="00A10F6B">
        <w:rPr>
          <w:sz w:val="24"/>
          <w:szCs w:val="24"/>
        </w:rPr>
        <w:t>0</w:t>
      </w:r>
      <w:bookmarkStart w:id="0" w:name="_GoBack"/>
      <w:bookmarkEnd w:id="0"/>
      <w:r w:rsidR="00DE0E62" w:rsidRPr="009F0178">
        <w:rPr>
          <w:sz w:val="24"/>
          <w:szCs w:val="24"/>
        </w:rPr>
        <w:t>.05.2021</w:t>
      </w:r>
    </w:p>
    <w:p w:rsidR="00642387" w:rsidRPr="00642387" w:rsidRDefault="00642387" w:rsidP="00642387">
      <w:pPr>
        <w:jc w:val="center"/>
        <w:rPr>
          <w:b/>
          <w:sz w:val="24"/>
          <w:szCs w:val="24"/>
        </w:rPr>
      </w:pPr>
    </w:p>
    <w:p w:rsidR="00F3305E" w:rsidRPr="003C1BF1" w:rsidRDefault="00F3305E" w:rsidP="00F3305E">
      <w:pPr>
        <w:jc w:val="center"/>
        <w:rPr>
          <w:b/>
          <w:sz w:val="24"/>
          <w:szCs w:val="24"/>
        </w:rPr>
      </w:pPr>
      <w:r w:rsidRPr="003C1BF1">
        <w:rPr>
          <w:b/>
          <w:sz w:val="24"/>
          <w:szCs w:val="24"/>
        </w:rPr>
        <w:t>1. Общие положения</w:t>
      </w:r>
    </w:p>
    <w:p w:rsidR="00F3305E" w:rsidRPr="00A80233" w:rsidRDefault="00F3305E" w:rsidP="00F3305E">
      <w:pPr>
        <w:jc w:val="center"/>
        <w:rPr>
          <w:b/>
          <w:sz w:val="24"/>
          <w:szCs w:val="24"/>
        </w:rPr>
      </w:pP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Основание для проведения экспертно-аналитического мероприятия:</w:t>
      </w:r>
      <w:r w:rsidR="00A80233">
        <w:rPr>
          <w:sz w:val="24"/>
          <w:szCs w:val="24"/>
        </w:rPr>
        <w:t xml:space="preserve"> п</w:t>
      </w:r>
      <w:r w:rsidRPr="00642387">
        <w:rPr>
          <w:sz w:val="24"/>
          <w:szCs w:val="24"/>
        </w:rPr>
        <w:t xml:space="preserve">ункт </w:t>
      </w:r>
      <w:r w:rsidRPr="009F0178">
        <w:rPr>
          <w:sz w:val="24"/>
          <w:szCs w:val="24"/>
        </w:rPr>
        <w:t>1.4.1</w:t>
      </w:r>
      <w:r w:rsidRPr="00642387">
        <w:rPr>
          <w:sz w:val="24"/>
          <w:szCs w:val="24"/>
        </w:rPr>
        <w:t xml:space="preserve"> плана работы Контрольно-</w:t>
      </w:r>
      <w:r w:rsidRPr="009F0178">
        <w:rPr>
          <w:sz w:val="24"/>
          <w:szCs w:val="24"/>
        </w:rPr>
        <w:t>счетного органа</w:t>
      </w:r>
      <w:r w:rsidRPr="00642387">
        <w:rPr>
          <w:sz w:val="24"/>
          <w:szCs w:val="24"/>
        </w:rPr>
        <w:t xml:space="preserve"> города </w:t>
      </w:r>
      <w:r w:rsidRPr="009F0178">
        <w:rPr>
          <w:sz w:val="24"/>
          <w:szCs w:val="24"/>
        </w:rPr>
        <w:t>Дивногорска</w:t>
      </w:r>
      <w:r w:rsidRPr="00642387">
        <w:rPr>
          <w:sz w:val="24"/>
          <w:szCs w:val="24"/>
        </w:rPr>
        <w:t xml:space="preserve"> на 20</w:t>
      </w:r>
      <w:r w:rsidRPr="009F0178">
        <w:rPr>
          <w:sz w:val="24"/>
          <w:szCs w:val="24"/>
        </w:rPr>
        <w:t>21</w:t>
      </w:r>
      <w:r w:rsidRPr="00642387">
        <w:rPr>
          <w:sz w:val="24"/>
          <w:szCs w:val="24"/>
        </w:rPr>
        <w:t xml:space="preserve"> год.</w:t>
      </w: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Предмет экспертно-аналитического мероприятия:</w:t>
      </w:r>
      <w:r w:rsidR="00A80233" w:rsidRPr="00A80233">
        <w:rPr>
          <w:sz w:val="24"/>
          <w:szCs w:val="24"/>
        </w:rPr>
        <w:t xml:space="preserve"> </w:t>
      </w:r>
      <w:r w:rsidR="00A80233">
        <w:rPr>
          <w:sz w:val="24"/>
          <w:szCs w:val="24"/>
        </w:rPr>
        <w:t>н</w:t>
      </w:r>
      <w:r w:rsidRPr="003C1BF1">
        <w:rPr>
          <w:sz w:val="24"/>
          <w:szCs w:val="24"/>
        </w:rPr>
        <w:t>ормативные правовые акты и иные документы, регламентирующие предоставление и применение налоговых льгот и преференций; налоговая отчётность, статистическая отчётность, относящаяся к тематике мероприятия.</w:t>
      </w: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Цель экспертно-аналитического мероприятия</w:t>
      </w:r>
      <w:r w:rsidRPr="00A80233">
        <w:rPr>
          <w:sz w:val="24"/>
          <w:szCs w:val="24"/>
        </w:rPr>
        <w:t>:</w:t>
      </w:r>
      <w:r w:rsidR="00A80233" w:rsidRPr="00A80233">
        <w:rPr>
          <w:sz w:val="24"/>
          <w:szCs w:val="24"/>
        </w:rPr>
        <w:t xml:space="preserve"> </w:t>
      </w:r>
      <w:r w:rsidR="00A80233">
        <w:rPr>
          <w:sz w:val="23"/>
          <w:szCs w:val="23"/>
        </w:rPr>
        <w:t>о</w:t>
      </w:r>
      <w:r w:rsidR="00CD6B3C">
        <w:rPr>
          <w:sz w:val="23"/>
          <w:szCs w:val="23"/>
        </w:rPr>
        <w:t>ценка финансовых последствий от предоставления налоговых льгот, оптимизация перечня предоставляемых преференций в виде предоставления налоговых льгот, обеспечение оптимального выбора объектов для предоставления финансовой поддержки в форме налоговых льгот, минимизации потерь местных бюджетов, связанных с предоставлением налоговых льгот</w:t>
      </w:r>
      <w:r w:rsidR="00CD6B3C" w:rsidRPr="00CD6B3C">
        <w:rPr>
          <w:sz w:val="24"/>
          <w:szCs w:val="24"/>
        </w:rPr>
        <w:t xml:space="preserve"> </w:t>
      </w:r>
      <w:r w:rsidR="00CD6B3C" w:rsidRPr="003C1BF1">
        <w:rPr>
          <w:sz w:val="24"/>
          <w:szCs w:val="24"/>
        </w:rPr>
        <w:t xml:space="preserve">на территории </w:t>
      </w:r>
      <w:r w:rsidR="00CD6B3C">
        <w:rPr>
          <w:sz w:val="24"/>
          <w:szCs w:val="24"/>
        </w:rPr>
        <w:t>города Дивногорска</w:t>
      </w:r>
      <w:r w:rsidR="00CD6B3C">
        <w:rPr>
          <w:sz w:val="23"/>
          <w:szCs w:val="23"/>
        </w:rPr>
        <w:t>.</w:t>
      </w: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Объекты экспертно-аналитического мероприятия</w:t>
      </w:r>
      <w:r w:rsidRPr="00A80233">
        <w:rPr>
          <w:sz w:val="24"/>
          <w:szCs w:val="24"/>
        </w:rPr>
        <w:t>:</w:t>
      </w:r>
      <w:r w:rsidR="00A80233" w:rsidRPr="00A8023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Дивногорск (отдел экономического развития</w:t>
      </w:r>
      <w:r w:rsidR="00F408A5">
        <w:rPr>
          <w:sz w:val="24"/>
          <w:szCs w:val="24"/>
        </w:rPr>
        <w:t xml:space="preserve"> администрации города Дивногорска</w:t>
      </w:r>
      <w:r>
        <w:rPr>
          <w:sz w:val="24"/>
          <w:szCs w:val="24"/>
        </w:rPr>
        <w:t>).</w:t>
      </w: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Иссле</w:t>
      </w:r>
      <w:r w:rsidR="007E3AB5" w:rsidRPr="00A80233">
        <w:rPr>
          <w:b/>
          <w:sz w:val="24"/>
          <w:szCs w:val="24"/>
        </w:rPr>
        <w:t>д</w:t>
      </w:r>
      <w:r w:rsidRPr="00A80233">
        <w:rPr>
          <w:b/>
          <w:sz w:val="24"/>
          <w:szCs w:val="24"/>
        </w:rPr>
        <w:t>уемый период:</w:t>
      </w:r>
      <w:r w:rsidR="00A80233">
        <w:rPr>
          <w:b/>
          <w:sz w:val="24"/>
          <w:szCs w:val="24"/>
        </w:rPr>
        <w:t xml:space="preserve"> </w:t>
      </w:r>
      <w:r w:rsidRPr="003C1BF1">
        <w:rPr>
          <w:sz w:val="24"/>
          <w:szCs w:val="24"/>
        </w:rPr>
        <w:t>с 01 января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года.</w:t>
      </w:r>
    </w:p>
    <w:p w:rsidR="00F3305E" w:rsidRPr="003C1BF1" w:rsidRDefault="00F3305E" w:rsidP="00A80233">
      <w:pPr>
        <w:ind w:firstLine="709"/>
        <w:jc w:val="both"/>
        <w:rPr>
          <w:sz w:val="24"/>
          <w:szCs w:val="24"/>
        </w:rPr>
      </w:pPr>
      <w:r w:rsidRPr="00A80233">
        <w:rPr>
          <w:b/>
          <w:sz w:val="24"/>
          <w:szCs w:val="24"/>
        </w:rPr>
        <w:t>Сроки проведения экспертно-аналитического мероприятия</w:t>
      </w:r>
      <w:r w:rsidRPr="00A80233">
        <w:rPr>
          <w:sz w:val="24"/>
          <w:szCs w:val="24"/>
        </w:rPr>
        <w:t>:</w:t>
      </w:r>
      <w:r w:rsidR="00A80233" w:rsidRPr="00A80233">
        <w:rPr>
          <w:sz w:val="24"/>
          <w:szCs w:val="24"/>
        </w:rPr>
        <w:t xml:space="preserve"> </w:t>
      </w:r>
      <w:r w:rsidRPr="003C1BF1">
        <w:rPr>
          <w:sz w:val="24"/>
          <w:szCs w:val="24"/>
        </w:rPr>
        <w:t>с 1</w:t>
      </w:r>
      <w:r>
        <w:rPr>
          <w:sz w:val="24"/>
          <w:szCs w:val="24"/>
        </w:rPr>
        <w:t>3</w:t>
      </w:r>
      <w:r w:rsidRPr="003C1BF1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3C1BF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3C1BF1">
        <w:rPr>
          <w:sz w:val="24"/>
          <w:szCs w:val="24"/>
        </w:rPr>
        <w:t xml:space="preserve"> года по 2</w:t>
      </w:r>
      <w:r w:rsidR="00A10F6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7E3AB5">
        <w:rPr>
          <w:sz w:val="24"/>
          <w:szCs w:val="24"/>
        </w:rPr>
        <w:t>мая</w:t>
      </w:r>
      <w:r w:rsidR="007E3AB5" w:rsidRPr="003C1BF1">
        <w:rPr>
          <w:sz w:val="24"/>
          <w:szCs w:val="24"/>
        </w:rPr>
        <w:t xml:space="preserve"> 2021</w:t>
      </w:r>
      <w:r w:rsidRPr="003C1BF1">
        <w:rPr>
          <w:sz w:val="24"/>
          <w:szCs w:val="24"/>
        </w:rPr>
        <w:t xml:space="preserve"> года.</w:t>
      </w:r>
    </w:p>
    <w:p w:rsidR="00F3305E" w:rsidRPr="00A80233" w:rsidRDefault="00F3305E" w:rsidP="00713B94">
      <w:pPr>
        <w:ind w:firstLine="709"/>
        <w:jc w:val="both"/>
        <w:rPr>
          <w:b/>
          <w:sz w:val="24"/>
          <w:szCs w:val="24"/>
        </w:rPr>
      </w:pPr>
      <w:r w:rsidRPr="00A80233">
        <w:rPr>
          <w:b/>
          <w:sz w:val="24"/>
          <w:szCs w:val="24"/>
        </w:rPr>
        <w:t xml:space="preserve">Вопросы экспертно-аналитического мероприятия: </w:t>
      </w:r>
    </w:p>
    <w:p w:rsidR="00F3305E" w:rsidRPr="00F12D5F" w:rsidRDefault="00F12D5F" w:rsidP="0071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305E" w:rsidRPr="00F12D5F">
        <w:rPr>
          <w:sz w:val="24"/>
          <w:szCs w:val="24"/>
        </w:rPr>
        <w:t xml:space="preserve">Анализ нормативной правовой базы для проведения оценки эффективности предоставления налоговых и иных льгот и преимуществ </w:t>
      </w:r>
      <w:r w:rsidR="007E3AB5" w:rsidRPr="00F12D5F">
        <w:rPr>
          <w:sz w:val="24"/>
          <w:szCs w:val="24"/>
        </w:rPr>
        <w:t>территории города Дивногорска</w:t>
      </w:r>
      <w:r w:rsidR="00F3305E" w:rsidRPr="00F12D5F">
        <w:rPr>
          <w:sz w:val="24"/>
          <w:szCs w:val="24"/>
        </w:rPr>
        <w:t>;</w:t>
      </w:r>
    </w:p>
    <w:p w:rsidR="00F3305E" w:rsidRDefault="00F12D5F" w:rsidP="0071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3305E" w:rsidRPr="00F12D5F">
        <w:rPr>
          <w:sz w:val="24"/>
          <w:szCs w:val="24"/>
        </w:rPr>
        <w:t xml:space="preserve">Анализ и оценка эффективности предоставления налоговых льгот </w:t>
      </w:r>
      <w:r w:rsidR="007E3AB5" w:rsidRPr="00F12D5F">
        <w:rPr>
          <w:sz w:val="24"/>
          <w:szCs w:val="24"/>
        </w:rPr>
        <w:t>на территории города Дивногорска.</w:t>
      </w:r>
    </w:p>
    <w:p w:rsidR="00F12D5F" w:rsidRPr="00F12D5F" w:rsidRDefault="00F12D5F" w:rsidP="00713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2D5F">
        <w:rPr>
          <w:sz w:val="24"/>
          <w:szCs w:val="24"/>
        </w:rPr>
        <w:t xml:space="preserve">Анализ и оценка эффективности предоставления иных льгот и преимуществ на территории </w:t>
      </w:r>
      <w:r>
        <w:rPr>
          <w:sz w:val="24"/>
          <w:szCs w:val="24"/>
        </w:rPr>
        <w:t xml:space="preserve">города </w:t>
      </w:r>
      <w:r w:rsidR="00A80233">
        <w:rPr>
          <w:sz w:val="24"/>
          <w:szCs w:val="24"/>
        </w:rPr>
        <w:t>Дивногорска</w:t>
      </w:r>
      <w:r w:rsidRPr="00F12D5F">
        <w:rPr>
          <w:sz w:val="24"/>
          <w:szCs w:val="24"/>
        </w:rPr>
        <w:t>.</w:t>
      </w:r>
    </w:p>
    <w:p w:rsidR="007E3AB5" w:rsidRDefault="007E3AB5" w:rsidP="007E3AB5">
      <w:pPr>
        <w:jc w:val="center"/>
        <w:rPr>
          <w:b/>
          <w:sz w:val="24"/>
          <w:szCs w:val="24"/>
        </w:rPr>
      </w:pPr>
    </w:p>
    <w:p w:rsidR="007E3AB5" w:rsidRDefault="007E3AB5" w:rsidP="007E3AB5">
      <w:pPr>
        <w:jc w:val="center"/>
        <w:rPr>
          <w:b/>
          <w:sz w:val="24"/>
          <w:szCs w:val="24"/>
        </w:rPr>
      </w:pPr>
      <w:r w:rsidRPr="003C1BF1">
        <w:rPr>
          <w:b/>
          <w:sz w:val="24"/>
          <w:szCs w:val="24"/>
        </w:rPr>
        <w:t xml:space="preserve">2. Анализ нормативной правовой базы для проведения оценки эффективности предоставления налоговых и иных льгот и преимуществ на территории </w:t>
      </w:r>
      <w:r>
        <w:rPr>
          <w:b/>
          <w:sz w:val="24"/>
          <w:szCs w:val="24"/>
        </w:rPr>
        <w:t>города Дивногорска</w:t>
      </w:r>
    </w:p>
    <w:p w:rsidR="00A80233" w:rsidRPr="003C1BF1" w:rsidRDefault="00A80233" w:rsidP="007E3AB5">
      <w:pPr>
        <w:jc w:val="center"/>
        <w:rPr>
          <w:b/>
          <w:sz w:val="24"/>
          <w:szCs w:val="24"/>
        </w:rPr>
      </w:pPr>
    </w:p>
    <w:p w:rsidR="007E3AB5" w:rsidRPr="003C1BF1" w:rsidRDefault="007E3AB5" w:rsidP="007E3A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BF1">
        <w:rPr>
          <w:rFonts w:eastAsia="Calibri"/>
          <w:sz w:val="24"/>
          <w:szCs w:val="24"/>
        </w:rPr>
        <w:t xml:space="preserve">Пунктом 2 части 1 статьи 16 Федерального закона от 06.10.2003 № 131-ФЗ «Об общих принципах организации местного самоуправления в Российской Федерации» (с изменениями </w:t>
      </w:r>
      <w:r w:rsidRPr="003C1BF1">
        <w:rPr>
          <w:rFonts w:eastAsia="Calibri"/>
          <w:sz w:val="24"/>
          <w:szCs w:val="24"/>
        </w:rPr>
        <w:lastRenderedPageBreak/>
        <w:t xml:space="preserve">и дополнениями) </w:t>
      </w:r>
      <w:r w:rsidRPr="003C1BF1">
        <w:rPr>
          <w:sz w:val="24"/>
          <w:szCs w:val="24"/>
        </w:rPr>
        <w:t xml:space="preserve">установление, изменение и отмена местных налогов и сборов муниципального, городского округа отнесены </w:t>
      </w:r>
      <w:r w:rsidRPr="003C1BF1">
        <w:rPr>
          <w:rFonts w:eastAsia="Calibri"/>
          <w:sz w:val="24"/>
          <w:szCs w:val="24"/>
        </w:rPr>
        <w:t>к вопросам местного значения муниципального, городского округа.</w:t>
      </w:r>
      <w:r w:rsidRPr="003C1BF1">
        <w:rPr>
          <w:sz w:val="24"/>
          <w:szCs w:val="24"/>
        </w:rPr>
        <w:t xml:space="preserve"> </w:t>
      </w:r>
    </w:p>
    <w:p w:rsidR="007E3AB5" w:rsidRPr="003C1BF1" w:rsidRDefault="007E3AB5" w:rsidP="007E3A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BF1">
        <w:rPr>
          <w:sz w:val="24"/>
          <w:szCs w:val="24"/>
        </w:rPr>
        <w:t xml:space="preserve">Разделом </w:t>
      </w:r>
      <w:r w:rsidRPr="003C1BF1">
        <w:rPr>
          <w:sz w:val="24"/>
          <w:szCs w:val="24"/>
          <w:lang w:val="en-US"/>
        </w:rPr>
        <w:t>X</w:t>
      </w:r>
      <w:r w:rsidRPr="003C1BF1">
        <w:rPr>
          <w:sz w:val="24"/>
          <w:szCs w:val="24"/>
        </w:rPr>
        <w:t xml:space="preserve"> Налогового кодекса Российской Федерации (далее – НК РФ) установлен перечень местных налогов и сборов, порядок определения налоговой базы по каждому из налогов, сроки уплаты, налоговые льготы.</w:t>
      </w:r>
    </w:p>
    <w:p w:rsidR="007E3AB5" w:rsidRPr="003C1BF1" w:rsidRDefault="007E3AB5" w:rsidP="007E3A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BF1">
        <w:rPr>
          <w:sz w:val="24"/>
          <w:szCs w:val="24"/>
        </w:rPr>
        <w:t>В соответствии со статьей 56 НК РФ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</w:p>
    <w:p w:rsidR="007E3AB5" w:rsidRPr="003C1BF1" w:rsidRDefault="007E3AB5" w:rsidP="007E3AB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1BF1">
        <w:rPr>
          <w:rFonts w:eastAsia="Calibri"/>
          <w:sz w:val="24"/>
          <w:szCs w:val="24"/>
        </w:rPr>
        <w:t xml:space="preserve">Статьей 15 НК РФ установлено, что к местным налогам относятся: </w:t>
      </w:r>
      <w:r w:rsidRPr="00A80233">
        <w:rPr>
          <w:rFonts w:eastAsia="Calibri"/>
          <w:b/>
          <w:sz w:val="24"/>
          <w:szCs w:val="24"/>
        </w:rPr>
        <w:t>земельный налог, налог на имущество физических лиц, торговый сбор</w:t>
      </w:r>
      <w:r w:rsidRPr="003C1BF1">
        <w:rPr>
          <w:rFonts w:eastAsia="Calibri"/>
          <w:sz w:val="24"/>
          <w:szCs w:val="24"/>
        </w:rPr>
        <w:t xml:space="preserve">. В соответствии с Главой 33 Раздела </w:t>
      </w:r>
      <w:r w:rsidRPr="003C1BF1">
        <w:rPr>
          <w:rFonts w:eastAsia="Calibri"/>
          <w:sz w:val="24"/>
          <w:szCs w:val="24"/>
          <w:lang w:val="en-US"/>
        </w:rPr>
        <w:t>X</w:t>
      </w:r>
      <w:r w:rsidRPr="003C1BF1">
        <w:rPr>
          <w:rFonts w:eastAsia="Calibri"/>
          <w:sz w:val="24"/>
          <w:szCs w:val="24"/>
        </w:rPr>
        <w:t xml:space="preserve"> НК РФ </w:t>
      </w:r>
      <w:r w:rsidRPr="003C1BF1">
        <w:rPr>
          <w:sz w:val="24"/>
          <w:szCs w:val="24"/>
        </w:rPr>
        <w:t>торговый сбор может быть введен в городах федерального значения Москве, Санкт-Петербурге и Севастополе</w:t>
      </w:r>
      <w:r>
        <w:rPr>
          <w:sz w:val="24"/>
          <w:szCs w:val="24"/>
        </w:rPr>
        <w:t>.</w:t>
      </w:r>
      <w:r w:rsidRPr="003C1BF1">
        <w:rPr>
          <w:sz w:val="24"/>
          <w:szCs w:val="24"/>
        </w:rPr>
        <w:t xml:space="preserve"> В муниципальных образованиях, не входящих в состав городов федерального значения Москвы, Санкт-Петербурга и Севастополя, торговый сбор может быть введен только после принятия соответствующего федерального закона. Таким образом, на территории </w:t>
      </w:r>
      <w:r>
        <w:rPr>
          <w:sz w:val="24"/>
          <w:szCs w:val="24"/>
        </w:rPr>
        <w:t>города Дивногорска</w:t>
      </w:r>
      <w:r w:rsidRPr="003C1BF1">
        <w:rPr>
          <w:sz w:val="24"/>
          <w:szCs w:val="24"/>
        </w:rPr>
        <w:t xml:space="preserve"> в настоящее время торговый сбор не может быть введен.</w:t>
      </w:r>
    </w:p>
    <w:p w:rsidR="007E3AB5" w:rsidRPr="003C1BF1" w:rsidRDefault="007E3AB5" w:rsidP="007E3AB5">
      <w:pPr>
        <w:pStyle w:val="s1"/>
        <w:spacing w:before="0" w:beforeAutospacing="0" w:after="0" w:afterAutospacing="0"/>
        <w:ind w:firstLine="709"/>
        <w:jc w:val="both"/>
      </w:pPr>
      <w:r w:rsidRPr="003C1BF1">
        <w:rPr>
          <w:rFonts w:eastAsia="Calibri"/>
        </w:rPr>
        <w:t xml:space="preserve">В соответствии с пунктом 1 статьи 61.2 Главы 9 Бюджетного кодекса Российской Федерации (далее – БК РФ) </w:t>
      </w:r>
      <w:r w:rsidRPr="003C1BF1">
        <w:t>в бюджеты городских округов зачисляются налоговые доходы от следующих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сборах:</w:t>
      </w:r>
    </w:p>
    <w:p w:rsidR="007E3AB5" w:rsidRPr="003C1BF1" w:rsidRDefault="007E3AB5" w:rsidP="007E3AB5">
      <w:pPr>
        <w:pStyle w:val="s1"/>
        <w:spacing w:before="0" w:beforeAutospacing="0" w:after="0" w:afterAutospacing="0"/>
        <w:ind w:firstLine="709"/>
        <w:jc w:val="both"/>
      </w:pPr>
      <w:r w:rsidRPr="003C1BF1">
        <w:t>- земельного налога - по нормативу 100 процентов;</w:t>
      </w:r>
    </w:p>
    <w:p w:rsidR="007E3AB5" w:rsidRPr="003C1BF1" w:rsidRDefault="007E3AB5" w:rsidP="007E3AB5">
      <w:pPr>
        <w:pStyle w:val="s1"/>
        <w:spacing w:before="0" w:beforeAutospacing="0" w:after="0" w:afterAutospacing="0"/>
        <w:ind w:firstLine="709"/>
        <w:jc w:val="both"/>
      </w:pPr>
      <w:r w:rsidRPr="003C1BF1">
        <w:t>- налога на имущество физических лиц - по нормативу 100 процентов.</w:t>
      </w:r>
    </w:p>
    <w:p w:rsidR="007E3AB5" w:rsidRPr="00F12D5F" w:rsidRDefault="007E3AB5" w:rsidP="00F12D5F">
      <w:pPr>
        <w:ind w:firstLine="709"/>
        <w:jc w:val="both"/>
        <w:rPr>
          <w:sz w:val="24"/>
          <w:szCs w:val="24"/>
        </w:rPr>
      </w:pPr>
      <w:r w:rsidRPr="00F12D5F">
        <w:rPr>
          <w:rFonts w:eastAsia="Calibri"/>
          <w:sz w:val="24"/>
          <w:szCs w:val="24"/>
        </w:rPr>
        <w:t xml:space="preserve">В соответствии со статьей 62 БК РФ </w:t>
      </w:r>
      <w:r w:rsidRPr="00F12D5F">
        <w:rPr>
          <w:sz w:val="24"/>
          <w:szCs w:val="24"/>
        </w:rPr>
        <w:t>неналоговые доходы местных бюджетов формируются</w:t>
      </w:r>
      <w:r w:rsidR="00F12D5F" w:rsidRPr="00F12D5F">
        <w:rPr>
          <w:sz w:val="24"/>
          <w:szCs w:val="24"/>
        </w:rPr>
        <w:t xml:space="preserve">, в том числе за счет </w:t>
      </w:r>
      <w:r w:rsidRPr="00F12D5F">
        <w:rPr>
          <w:sz w:val="24"/>
          <w:szCs w:val="24"/>
        </w:rPr>
        <w:t xml:space="preserve">доходов от использования имущества, находящегося в муниципальной собственности, за исключением имущества муниципальных </w:t>
      </w:r>
      <w:r w:rsidRPr="00F12D5F">
        <w:rPr>
          <w:iCs/>
          <w:sz w:val="24"/>
          <w:szCs w:val="24"/>
        </w:rPr>
        <w:t>бюджетных</w:t>
      </w:r>
      <w:r w:rsidRPr="00F12D5F">
        <w:rPr>
          <w:sz w:val="24"/>
          <w:szCs w:val="24"/>
        </w:rPr>
        <w:t xml:space="preserve"> и автономных учреждений, а также имущества муниципальных унитарных предприятий, в том числе </w:t>
      </w:r>
      <w:r w:rsidR="00B641EB" w:rsidRPr="00F12D5F">
        <w:rPr>
          <w:sz w:val="24"/>
          <w:szCs w:val="24"/>
        </w:rPr>
        <w:t>казенных, по</w:t>
      </w:r>
      <w:r w:rsidR="00F12D5F" w:rsidRPr="00F12D5F">
        <w:rPr>
          <w:sz w:val="24"/>
          <w:szCs w:val="24"/>
        </w:rPr>
        <w:t xml:space="preserve"> нормативу 100 процентов.</w:t>
      </w:r>
    </w:p>
    <w:p w:rsidR="00F3305E" w:rsidRPr="003C1BF1" w:rsidRDefault="00F3305E" w:rsidP="007E3AB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B5" w:rsidRPr="003C1BF1" w:rsidRDefault="007E3AB5" w:rsidP="007E3AB5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3C1BF1">
        <w:rPr>
          <w:b/>
          <w:color w:val="000000"/>
          <w:sz w:val="24"/>
          <w:szCs w:val="24"/>
          <w:lang w:bidi="ru-RU"/>
        </w:rPr>
        <w:t xml:space="preserve">2.1. </w:t>
      </w:r>
      <w:r w:rsidRPr="003C1BF1">
        <w:rPr>
          <w:b/>
          <w:sz w:val="24"/>
          <w:szCs w:val="24"/>
        </w:rPr>
        <w:t>Анализ нормативной правовой базы по з</w:t>
      </w:r>
      <w:r w:rsidRPr="003C1BF1">
        <w:rPr>
          <w:b/>
          <w:color w:val="000000"/>
          <w:sz w:val="24"/>
          <w:szCs w:val="24"/>
          <w:lang w:bidi="ru-RU"/>
        </w:rPr>
        <w:t>емельному налогу</w:t>
      </w:r>
    </w:p>
    <w:p w:rsidR="007E3AB5" w:rsidRDefault="007E3AB5" w:rsidP="000873FA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Pr="00DE0E62">
        <w:rPr>
          <w:sz w:val="24"/>
          <w:szCs w:val="24"/>
        </w:rPr>
        <w:t>ешение</w:t>
      </w:r>
      <w:r w:rsidRPr="009F0178">
        <w:rPr>
          <w:sz w:val="24"/>
          <w:szCs w:val="24"/>
        </w:rPr>
        <w:t xml:space="preserve"> Дивногорского городского Совета депутатов от 27 сентября </w:t>
      </w:r>
      <w:smartTag w:uri="urn:schemas-microsoft-com:office:smarttags" w:element="metricconverter">
        <w:smartTagPr>
          <w:attr w:name="ProductID" w:val="2007 г"/>
        </w:smartTagPr>
        <w:r w:rsidRPr="009F0178">
          <w:rPr>
            <w:sz w:val="24"/>
            <w:szCs w:val="24"/>
          </w:rPr>
          <w:t>2007 г</w:t>
        </w:r>
      </w:smartTag>
      <w:r w:rsidRPr="009F0178">
        <w:rPr>
          <w:sz w:val="24"/>
          <w:szCs w:val="24"/>
        </w:rPr>
        <w:t xml:space="preserve">. №32-199-ГС </w:t>
      </w:r>
      <w:r w:rsidRPr="007E3AB5">
        <w:rPr>
          <w:sz w:val="24"/>
          <w:szCs w:val="24"/>
        </w:rPr>
        <w:t xml:space="preserve">(в редакции) </w:t>
      </w:r>
      <w:r w:rsidRPr="009F0178">
        <w:rPr>
          <w:sz w:val="24"/>
          <w:szCs w:val="24"/>
        </w:rPr>
        <w:t>«Об утверждении Положения о местных налогах на территории муниципального образования город Дивногорск»</w:t>
      </w:r>
      <w:r>
        <w:rPr>
          <w:sz w:val="24"/>
          <w:szCs w:val="24"/>
        </w:rPr>
        <w:t xml:space="preserve"> (далее- Положение о налогах)</w:t>
      </w:r>
      <w:r w:rsidR="000873FA">
        <w:rPr>
          <w:sz w:val="24"/>
          <w:szCs w:val="24"/>
        </w:rPr>
        <w:t xml:space="preserve"> на </w:t>
      </w:r>
      <w:r w:rsidR="000873FA" w:rsidRPr="003C1BF1">
        <w:rPr>
          <w:color w:val="000000"/>
          <w:sz w:val="24"/>
          <w:szCs w:val="24"/>
          <w:lang w:bidi="ru-RU"/>
        </w:rPr>
        <w:t>территории</w:t>
      </w:r>
      <w:r w:rsidRPr="003C1BF1">
        <w:rPr>
          <w:color w:val="000000"/>
          <w:sz w:val="24"/>
          <w:szCs w:val="24"/>
          <w:lang w:bidi="ru-RU"/>
        </w:rPr>
        <w:t xml:space="preserve"> </w:t>
      </w:r>
      <w:r w:rsidR="000873FA">
        <w:rPr>
          <w:color w:val="000000"/>
          <w:sz w:val="24"/>
          <w:szCs w:val="24"/>
          <w:lang w:bidi="ru-RU"/>
        </w:rPr>
        <w:t>города Дивногорска</w:t>
      </w:r>
      <w:r w:rsidRPr="003C1BF1">
        <w:rPr>
          <w:color w:val="000000"/>
          <w:sz w:val="24"/>
          <w:szCs w:val="24"/>
          <w:lang w:bidi="ru-RU"/>
        </w:rPr>
        <w:t xml:space="preserve"> установлен обязательный к уплате земельный налог.</w:t>
      </w:r>
    </w:p>
    <w:p w:rsidR="000873FA" w:rsidRDefault="000873FA" w:rsidP="000873FA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3C1BF1">
        <w:rPr>
          <w:color w:val="000000"/>
          <w:sz w:val="24"/>
          <w:szCs w:val="24"/>
          <w:lang w:bidi="ru-RU"/>
        </w:rPr>
        <w:t xml:space="preserve">В соответствии с пунктом </w:t>
      </w:r>
      <w:r>
        <w:rPr>
          <w:color w:val="000000"/>
          <w:sz w:val="24"/>
          <w:szCs w:val="24"/>
          <w:lang w:bidi="ru-RU"/>
        </w:rPr>
        <w:t>2.3</w:t>
      </w:r>
      <w:r w:rsidRPr="003C1BF1"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Положение о налогах</w:t>
      </w:r>
      <w:r w:rsidRPr="003C1BF1">
        <w:rPr>
          <w:color w:val="000000"/>
          <w:sz w:val="24"/>
          <w:szCs w:val="24"/>
          <w:lang w:bidi="ru-RU"/>
        </w:rPr>
        <w:t xml:space="preserve"> налоговые ставки земельного налога устанавливаются в процентах от </w:t>
      </w:r>
      <w:r>
        <w:rPr>
          <w:color w:val="000000"/>
          <w:sz w:val="24"/>
          <w:szCs w:val="24"/>
          <w:lang w:bidi="ru-RU"/>
        </w:rPr>
        <w:t>нормативной цены</w:t>
      </w:r>
      <w:r w:rsidRPr="003C1BF1">
        <w:rPr>
          <w:color w:val="000000"/>
          <w:sz w:val="24"/>
          <w:szCs w:val="24"/>
          <w:lang w:bidi="ru-RU"/>
        </w:rPr>
        <w:t xml:space="preserve"> земельного участка.</w:t>
      </w:r>
    </w:p>
    <w:p w:rsidR="000873FA" w:rsidRDefault="000873FA" w:rsidP="000873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C1BF1">
        <w:rPr>
          <w:sz w:val="24"/>
          <w:szCs w:val="24"/>
        </w:rPr>
        <w:t>равнение</w:t>
      </w:r>
      <w:r>
        <w:rPr>
          <w:sz w:val="24"/>
          <w:szCs w:val="24"/>
        </w:rPr>
        <w:t>м</w:t>
      </w:r>
      <w:r w:rsidRPr="003C1BF1">
        <w:rPr>
          <w:sz w:val="24"/>
          <w:szCs w:val="24"/>
        </w:rPr>
        <w:t xml:space="preserve"> утвержденных </w:t>
      </w:r>
      <w:r>
        <w:rPr>
          <w:sz w:val="24"/>
          <w:szCs w:val="24"/>
        </w:rPr>
        <w:t>Положение о налогах</w:t>
      </w:r>
      <w:r>
        <w:rPr>
          <w:color w:val="000000"/>
          <w:sz w:val="24"/>
          <w:szCs w:val="24"/>
          <w:lang w:bidi="ru-RU"/>
        </w:rPr>
        <w:t xml:space="preserve"> размеров </w:t>
      </w:r>
      <w:r w:rsidRPr="003C1BF1">
        <w:rPr>
          <w:sz w:val="24"/>
          <w:szCs w:val="24"/>
        </w:rPr>
        <w:t xml:space="preserve">ставок земельного налога с </w:t>
      </w:r>
      <w:r>
        <w:rPr>
          <w:sz w:val="24"/>
          <w:szCs w:val="24"/>
        </w:rPr>
        <w:t xml:space="preserve">предельными </w:t>
      </w:r>
      <w:r w:rsidRPr="003C1BF1">
        <w:rPr>
          <w:sz w:val="24"/>
          <w:szCs w:val="24"/>
        </w:rPr>
        <w:t>размерами ставок</w:t>
      </w:r>
      <w:r>
        <w:rPr>
          <w:sz w:val="24"/>
          <w:szCs w:val="24"/>
        </w:rPr>
        <w:t>,</w:t>
      </w:r>
      <w:r w:rsidRPr="003C1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определенными </w:t>
      </w:r>
      <w:r w:rsidRPr="003C1BF1">
        <w:rPr>
          <w:sz w:val="24"/>
          <w:szCs w:val="24"/>
        </w:rPr>
        <w:t>ст. 394 НК РФ</w:t>
      </w:r>
      <w:r>
        <w:rPr>
          <w:sz w:val="24"/>
          <w:szCs w:val="24"/>
        </w:rPr>
        <w:t xml:space="preserve">, установлено, что установленные </w:t>
      </w:r>
      <w:r>
        <w:rPr>
          <w:color w:val="000000"/>
          <w:sz w:val="24"/>
          <w:szCs w:val="24"/>
          <w:lang w:bidi="ru-RU"/>
        </w:rPr>
        <w:t xml:space="preserve">размеры </w:t>
      </w:r>
      <w:r>
        <w:rPr>
          <w:sz w:val="24"/>
          <w:szCs w:val="24"/>
        </w:rPr>
        <w:t>ст</w:t>
      </w:r>
      <w:r>
        <w:rPr>
          <w:color w:val="000000"/>
          <w:sz w:val="24"/>
          <w:szCs w:val="24"/>
          <w:lang w:bidi="ru-RU"/>
        </w:rPr>
        <w:t xml:space="preserve">авки земельного налога </w:t>
      </w:r>
      <w:r w:rsidR="00146281">
        <w:rPr>
          <w:color w:val="000000"/>
          <w:sz w:val="24"/>
          <w:szCs w:val="24"/>
          <w:lang w:bidi="ru-RU"/>
        </w:rPr>
        <w:t>не превышают</w:t>
      </w:r>
      <w:r>
        <w:rPr>
          <w:color w:val="000000"/>
          <w:sz w:val="24"/>
          <w:szCs w:val="24"/>
          <w:lang w:bidi="ru-RU"/>
        </w:rPr>
        <w:t xml:space="preserve"> предельны</w:t>
      </w:r>
      <w:r w:rsidR="00146281">
        <w:rPr>
          <w:color w:val="000000"/>
          <w:sz w:val="24"/>
          <w:szCs w:val="24"/>
          <w:lang w:bidi="ru-RU"/>
        </w:rPr>
        <w:t>х</w:t>
      </w:r>
      <w:r>
        <w:rPr>
          <w:color w:val="000000"/>
          <w:sz w:val="24"/>
          <w:szCs w:val="24"/>
          <w:lang w:bidi="ru-RU"/>
        </w:rPr>
        <w:t xml:space="preserve"> налоговы</w:t>
      </w:r>
      <w:r w:rsidR="00146281">
        <w:rPr>
          <w:color w:val="000000"/>
          <w:sz w:val="24"/>
          <w:szCs w:val="24"/>
          <w:lang w:bidi="ru-RU"/>
        </w:rPr>
        <w:t>х</w:t>
      </w:r>
      <w:r>
        <w:rPr>
          <w:color w:val="000000"/>
          <w:sz w:val="24"/>
          <w:szCs w:val="24"/>
          <w:lang w:bidi="ru-RU"/>
        </w:rPr>
        <w:t xml:space="preserve"> став</w:t>
      </w:r>
      <w:r w:rsidR="00146281">
        <w:rPr>
          <w:color w:val="000000"/>
          <w:sz w:val="24"/>
          <w:szCs w:val="24"/>
          <w:lang w:bidi="ru-RU"/>
        </w:rPr>
        <w:t>ок</w:t>
      </w:r>
      <w:r>
        <w:rPr>
          <w:color w:val="000000"/>
          <w:sz w:val="24"/>
          <w:szCs w:val="24"/>
          <w:lang w:bidi="ru-RU"/>
        </w:rPr>
        <w:t>, предусмотренны</w:t>
      </w:r>
      <w:r w:rsidR="00146281">
        <w:rPr>
          <w:color w:val="000000"/>
          <w:sz w:val="24"/>
          <w:szCs w:val="24"/>
          <w:lang w:bidi="ru-RU"/>
        </w:rPr>
        <w:t>х</w:t>
      </w:r>
      <w:r>
        <w:rPr>
          <w:color w:val="000000"/>
          <w:sz w:val="24"/>
          <w:szCs w:val="24"/>
          <w:lang w:bidi="ru-RU"/>
        </w:rPr>
        <w:t xml:space="preserve"> ст. 394 НК РФ</w:t>
      </w:r>
      <w:r w:rsidRPr="003C1BF1">
        <w:rPr>
          <w:sz w:val="24"/>
          <w:szCs w:val="24"/>
        </w:rPr>
        <w:t>:</w:t>
      </w: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792DA4" w:rsidRDefault="00792DA4" w:rsidP="000873FA">
      <w:pPr>
        <w:ind w:firstLine="709"/>
        <w:jc w:val="both"/>
        <w:rPr>
          <w:sz w:val="24"/>
          <w:szCs w:val="24"/>
        </w:rPr>
      </w:pPr>
    </w:p>
    <w:p w:rsidR="00B641EB" w:rsidRDefault="00B641EB" w:rsidP="000873FA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B641EB" w:rsidRPr="003C1BF1" w:rsidTr="00B641EB">
        <w:trPr>
          <w:trHeight w:val="477"/>
        </w:trPr>
        <w:tc>
          <w:tcPr>
            <w:tcW w:w="4957" w:type="dxa"/>
            <w:vAlign w:val="center"/>
          </w:tcPr>
          <w:p w:rsidR="00B641EB" w:rsidRPr="003C1BF1" w:rsidRDefault="00B641EB" w:rsidP="005437C8">
            <w:pPr>
              <w:jc w:val="center"/>
            </w:pPr>
            <w:r w:rsidRPr="003C1BF1">
              <w:lastRenderedPageBreak/>
              <w:t xml:space="preserve">Пункт </w:t>
            </w:r>
            <w:r>
              <w:t xml:space="preserve">2.3 </w:t>
            </w:r>
            <w:r w:rsidRPr="003C1BF1">
              <w:t xml:space="preserve"> </w:t>
            </w:r>
            <w:r>
              <w:rPr>
                <w:color w:val="000000"/>
                <w:lang w:bidi="ru-RU"/>
              </w:rPr>
              <w:t>«Положения о налогах»</w:t>
            </w:r>
          </w:p>
        </w:tc>
        <w:tc>
          <w:tcPr>
            <w:tcW w:w="4388" w:type="dxa"/>
            <w:vAlign w:val="center"/>
          </w:tcPr>
          <w:p w:rsidR="00B641EB" w:rsidRPr="003C1BF1" w:rsidRDefault="00B641EB" w:rsidP="005437C8">
            <w:pPr>
              <w:jc w:val="center"/>
            </w:pPr>
            <w:r w:rsidRPr="003C1BF1">
              <w:t>Статья 394 НК РФ</w:t>
            </w:r>
          </w:p>
        </w:tc>
      </w:tr>
      <w:tr w:rsidR="00B641EB" w:rsidRPr="003C1BF1" w:rsidTr="00792DA4">
        <w:trPr>
          <w:trHeight w:val="4461"/>
        </w:trPr>
        <w:tc>
          <w:tcPr>
            <w:tcW w:w="4957" w:type="dxa"/>
          </w:tcPr>
          <w:p w:rsidR="00B641EB" w:rsidRPr="00792DA4" w:rsidRDefault="00B641EB" w:rsidP="005437C8">
            <w:pPr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1) 0,2 процента в отношении земельных участков:</w:t>
            </w:r>
          </w:p>
          <w:p w:rsidR="00B641EB" w:rsidRPr="00792DA4" w:rsidRDefault="00B641EB" w:rsidP="005437C8">
            <w:pPr>
              <w:widowControl w:val="0"/>
              <w:tabs>
                <w:tab w:val="left" w:pos="821"/>
              </w:tabs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B641EB" w:rsidRPr="00792DA4" w:rsidRDefault="00B641EB" w:rsidP="005437C8">
            <w:pPr>
              <w:widowControl w:val="0"/>
              <w:tabs>
                <w:tab w:val="left" w:pos="822"/>
              </w:tabs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B641EB" w:rsidRPr="00792DA4" w:rsidRDefault="00B641EB" w:rsidP="005437C8">
            <w:pPr>
              <w:widowControl w:val="0"/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-не используемые в предпринимательской деятельности, приобретенных (предоставленных) для личного подсобного хозяйства, садоводства, огородничества;</w:t>
            </w:r>
          </w:p>
          <w:p w:rsidR="00B641EB" w:rsidRPr="00792DA4" w:rsidRDefault="00B641EB" w:rsidP="005437C8">
            <w:pPr>
              <w:rPr>
                <w:color w:val="000000"/>
                <w:sz w:val="18"/>
                <w:szCs w:val="18"/>
                <w:lang w:bidi="ru-RU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2) размер 0,3 процента в отношении земельных участков:</w:t>
            </w:r>
          </w:p>
          <w:p w:rsidR="00B641EB" w:rsidRPr="00792DA4" w:rsidRDefault="00B641EB" w:rsidP="005437C8">
            <w:pPr>
              <w:widowControl w:val="0"/>
              <w:tabs>
                <w:tab w:val="left" w:pos="821"/>
              </w:tabs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B641EB" w:rsidRPr="00792DA4" w:rsidRDefault="00B641EB" w:rsidP="005437C8">
            <w:pPr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- занятых гражданами.</w:t>
            </w:r>
          </w:p>
        </w:tc>
        <w:tc>
          <w:tcPr>
            <w:tcW w:w="4388" w:type="dxa"/>
          </w:tcPr>
          <w:p w:rsidR="00B641EB" w:rsidRPr="00792DA4" w:rsidRDefault="00B641EB" w:rsidP="005437C8">
            <w:pPr>
              <w:pStyle w:val="s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1) 0,3 процента в отношении земельных участков:</w:t>
            </w:r>
          </w:p>
          <w:p w:rsidR="00B641EB" w:rsidRPr="00792DA4" w:rsidRDefault="00B641EB" w:rsidP="005437C8">
            <w:pPr>
              <w:pStyle w:val="s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B641EB" w:rsidRPr="00792DA4" w:rsidRDefault="00B641EB" w:rsidP="005437C8">
            <w:pPr>
              <w:pStyle w:val="s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B641EB" w:rsidRPr="00792DA4" w:rsidRDefault="00B641EB" w:rsidP="005437C8">
            <w:pPr>
              <w:pStyle w:val="s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B641EB" w:rsidRPr="00792DA4" w:rsidRDefault="00B641EB" w:rsidP="005437C8">
            <w:pPr>
              <w:pStyle w:val="s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</w:tc>
      </w:tr>
      <w:tr w:rsidR="00B641EB" w:rsidRPr="003C1BF1" w:rsidTr="00792DA4">
        <w:trPr>
          <w:trHeight w:val="427"/>
        </w:trPr>
        <w:tc>
          <w:tcPr>
            <w:tcW w:w="4957" w:type="dxa"/>
          </w:tcPr>
          <w:p w:rsidR="00B641EB" w:rsidRPr="00792DA4" w:rsidRDefault="00B641EB" w:rsidP="005437C8">
            <w:pPr>
              <w:jc w:val="both"/>
              <w:rPr>
                <w:sz w:val="18"/>
                <w:szCs w:val="18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3) 1,5 процента в отношении прочих земельных участков</w:t>
            </w:r>
          </w:p>
        </w:tc>
        <w:tc>
          <w:tcPr>
            <w:tcW w:w="4388" w:type="dxa"/>
          </w:tcPr>
          <w:p w:rsidR="00B641EB" w:rsidRPr="00792DA4" w:rsidRDefault="00B641EB" w:rsidP="005437C8">
            <w:pPr>
              <w:jc w:val="both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2) 1,5 процента в отношении прочих земельных участков.</w:t>
            </w:r>
          </w:p>
        </w:tc>
      </w:tr>
      <w:tr w:rsidR="00B641EB" w:rsidRPr="003C1BF1" w:rsidTr="00792DA4">
        <w:trPr>
          <w:trHeight w:val="2248"/>
        </w:trPr>
        <w:tc>
          <w:tcPr>
            <w:tcW w:w="4957" w:type="dxa"/>
          </w:tcPr>
          <w:p w:rsidR="00B641EB" w:rsidRPr="00792DA4" w:rsidRDefault="00B641EB" w:rsidP="005437C8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92DA4">
              <w:rPr>
                <w:color w:val="000000"/>
                <w:sz w:val="18"/>
                <w:szCs w:val="18"/>
                <w:lang w:bidi="ru-RU"/>
              </w:rPr>
              <w:t>4) 0 процентов в отношении следующих земельных участков:</w:t>
            </w:r>
          </w:p>
          <w:p w:rsidR="00B641EB" w:rsidRPr="00792DA4" w:rsidRDefault="00B641EB" w:rsidP="005437C8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кладбищами;</w:t>
            </w:r>
          </w:p>
          <w:p w:rsidR="00B641EB" w:rsidRPr="00792DA4" w:rsidRDefault="00B641EB" w:rsidP="005437C8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бульварами);</w:t>
            </w:r>
          </w:p>
          <w:p w:rsidR="00B641EB" w:rsidRPr="00792DA4" w:rsidRDefault="00B641EB" w:rsidP="005437C8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площадями, улицами, проездами, автомобильными дорогами, набережными (в том числе земли резерва).</w:t>
            </w:r>
          </w:p>
          <w:p w:rsidR="00B641EB" w:rsidRPr="00792DA4" w:rsidRDefault="00B641EB" w:rsidP="005437C8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- с разрешенным использованием под садоводство и огородничество, расположенных под линиями высоковольтных передач (ЛЭП).</w:t>
            </w:r>
          </w:p>
          <w:p w:rsidR="00B641EB" w:rsidRPr="00792DA4" w:rsidRDefault="00B641EB" w:rsidP="005437C8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88" w:type="dxa"/>
          </w:tcPr>
          <w:p w:rsidR="00B641EB" w:rsidRPr="00792DA4" w:rsidRDefault="00B641EB" w:rsidP="005437C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92DA4">
              <w:rPr>
                <w:sz w:val="18"/>
                <w:szCs w:val="18"/>
              </w:rPr>
              <w:t>3) Налоговые ставки устанавливаются нормативными правовыми актами представительных органов муниципальных образований и не могут превышать установленных НК</w:t>
            </w:r>
          </w:p>
          <w:p w:rsidR="00B641EB" w:rsidRPr="00792DA4" w:rsidRDefault="00B641EB" w:rsidP="005437C8">
            <w:pPr>
              <w:jc w:val="both"/>
              <w:rPr>
                <w:sz w:val="18"/>
                <w:szCs w:val="18"/>
              </w:rPr>
            </w:pPr>
          </w:p>
        </w:tc>
      </w:tr>
    </w:tbl>
    <w:p w:rsidR="00B641EB" w:rsidRDefault="00B641EB" w:rsidP="000873FA">
      <w:pPr>
        <w:ind w:firstLine="709"/>
        <w:jc w:val="both"/>
        <w:rPr>
          <w:sz w:val="24"/>
          <w:szCs w:val="24"/>
        </w:rPr>
      </w:pPr>
    </w:p>
    <w:p w:rsidR="009F52A3" w:rsidRDefault="009F52A3" w:rsidP="009F52A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КСО</w:t>
      </w:r>
      <w:r w:rsidRPr="003C1BF1">
        <w:rPr>
          <w:color w:val="000000"/>
          <w:sz w:val="24"/>
          <w:szCs w:val="24"/>
          <w:lang w:bidi="ru-RU"/>
        </w:rPr>
        <w:t xml:space="preserve"> на основании данных формы № 5-МН </w:t>
      </w:r>
      <w:r w:rsidRPr="003C1BF1">
        <w:rPr>
          <w:sz w:val="24"/>
          <w:szCs w:val="24"/>
          <w:lang w:bidi="ru-RU"/>
        </w:rPr>
        <w:t>«Отчет о налоговой базе и структуре начислений по местным налогам за 201</w:t>
      </w:r>
      <w:r>
        <w:rPr>
          <w:sz w:val="24"/>
          <w:szCs w:val="24"/>
          <w:lang w:bidi="ru-RU"/>
        </w:rPr>
        <w:t>9</w:t>
      </w:r>
      <w:r w:rsidRPr="003C1BF1">
        <w:rPr>
          <w:sz w:val="24"/>
          <w:szCs w:val="24"/>
          <w:lang w:bidi="ru-RU"/>
        </w:rPr>
        <w:t xml:space="preserve"> год</w:t>
      </w:r>
      <w:r w:rsidRPr="003C1BF1">
        <w:rPr>
          <w:sz w:val="24"/>
          <w:szCs w:val="24"/>
        </w:rPr>
        <w:t>» (далее – форма № 5-МН) осуществлен расчет доходного потенциала при применении в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максимального размера ставок по земельному налогу, установленных ст. 394 главы 31 раздела </w:t>
      </w:r>
      <w:r w:rsidRPr="003C1BF1">
        <w:rPr>
          <w:sz w:val="24"/>
          <w:szCs w:val="24"/>
          <w:lang w:val="en-US"/>
        </w:rPr>
        <w:t>X</w:t>
      </w:r>
      <w:r w:rsidRPr="003C1BF1">
        <w:rPr>
          <w:sz w:val="24"/>
          <w:szCs w:val="24"/>
        </w:rPr>
        <w:t xml:space="preserve"> НК РФ.</w:t>
      </w:r>
    </w:p>
    <w:p w:rsidR="009F52A3" w:rsidRPr="003C1BF1" w:rsidRDefault="009F52A3" w:rsidP="009F52A3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9502" w:type="dxa"/>
        <w:tblLook w:val="04A0" w:firstRow="1" w:lastRow="0" w:firstColumn="1" w:lastColumn="0" w:noHBand="0" w:noVBand="1"/>
      </w:tblPr>
      <w:tblGrid>
        <w:gridCol w:w="4503"/>
        <w:gridCol w:w="1797"/>
        <w:gridCol w:w="1598"/>
        <w:gridCol w:w="1604"/>
      </w:tblGrid>
      <w:tr w:rsidR="009F52A3" w:rsidRPr="003C1BF1" w:rsidTr="003629FD">
        <w:tc>
          <w:tcPr>
            <w:tcW w:w="4503" w:type="dxa"/>
            <w:vAlign w:val="center"/>
          </w:tcPr>
          <w:p w:rsidR="009F52A3" w:rsidRPr="003C1BF1" w:rsidRDefault="009F52A3" w:rsidP="003629FD">
            <w:pPr>
              <w:jc w:val="center"/>
              <w:rPr>
                <w:b/>
              </w:rPr>
            </w:pPr>
            <w:r w:rsidRPr="003C1BF1">
              <w:rPr>
                <w:b/>
              </w:rPr>
              <w:t>Показатели</w:t>
            </w:r>
          </w:p>
        </w:tc>
        <w:tc>
          <w:tcPr>
            <w:tcW w:w="1797" w:type="dxa"/>
            <w:vAlign w:val="center"/>
          </w:tcPr>
          <w:p w:rsidR="009F52A3" w:rsidRPr="00B641EB" w:rsidRDefault="009F52A3" w:rsidP="003629FD">
            <w:pPr>
              <w:jc w:val="center"/>
              <w:rPr>
                <w:b/>
                <w:sz w:val="18"/>
                <w:szCs w:val="18"/>
              </w:rPr>
            </w:pPr>
            <w:r w:rsidRPr="00B641EB">
              <w:rPr>
                <w:b/>
                <w:sz w:val="18"/>
                <w:szCs w:val="18"/>
              </w:rPr>
              <w:t>Суммы земельного налога, подлежащих уплате в бюджет согласно данных форм 5-МН за 2019 год, тыс. руб.</w:t>
            </w:r>
          </w:p>
        </w:tc>
        <w:tc>
          <w:tcPr>
            <w:tcW w:w="1598" w:type="dxa"/>
            <w:vAlign w:val="center"/>
          </w:tcPr>
          <w:p w:rsidR="009F52A3" w:rsidRPr="00B641EB" w:rsidRDefault="009F52A3" w:rsidP="003629FD">
            <w:pPr>
              <w:jc w:val="center"/>
              <w:rPr>
                <w:b/>
                <w:sz w:val="18"/>
                <w:szCs w:val="18"/>
              </w:rPr>
            </w:pPr>
            <w:r w:rsidRPr="00B641EB">
              <w:rPr>
                <w:b/>
                <w:sz w:val="18"/>
                <w:szCs w:val="18"/>
              </w:rPr>
              <w:t>Сумма возможных налоговых отчислений при максимальных размеров ставок согласно ст. 394 НК РФ, тыс. руб.</w:t>
            </w:r>
          </w:p>
        </w:tc>
        <w:tc>
          <w:tcPr>
            <w:tcW w:w="1604" w:type="dxa"/>
            <w:vAlign w:val="center"/>
          </w:tcPr>
          <w:p w:rsidR="009F52A3" w:rsidRPr="00B641EB" w:rsidRDefault="009F52A3" w:rsidP="003629FD">
            <w:pPr>
              <w:jc w:val="center"/>
              <w:rPr>
                <w:b/>
                <w:sz w:val="18"/>
                <w:szCs w:val="18"/>
              </w:rPr>
            </w:pPr>
            <w:r w:rsidRPr="00B641EB">
              <w:rPr>
                <w:b/>
                <w:sz w:val="18"/>
                <w:szCs w:val="18"/>
              </w:rPr>
              <w:t>Доходный потенциал от применения максимально возможных ставок по земельному налогу, тыс. руб.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  <w:rPr>
                <w:b/>
              </w:rPr>
            </w:pPr>
            <w:r w:rsidRPr="003C1BF1">
              <w:rPr>
                <w:b/>
              </w:rPr>
              <w:t>1. Земельный налог по юридическим лицам</w:t>
            </w:r>
          </w:p>
        </w:tc>
        <w:tc>
          <w:tcPr>
            <w:tcW w:w="1797" w:type="dxa"/>
            <w:vAlign w:val="center"/>
          </w:tcPr>
          <w:p w:rsidR="009F52A3" w:rsidRPr="003C1BF1" w:rsidRDefault="007C20FC" w:rsidP="00C14A46">
            <w:pPr>
              <w:jc w:val="right"/>
              <w:rPr>
                <w:b/>
              </w:rPr>
            </w:pPr>
            <w:r>
              <w:rPr>
                <w:b/>
              </w:rPr>
              <w:t>21 050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  <w:rPr>
                <w:b/>
              </w:rPr>
            </w:pPr>
            <w:r>
              <w:rPr>
                <w:b/>
              </w:rPr>
              <w:t>21 465</w:t>
            </w:r>
          </w:p>
        </w:tc>
        <w:tc>
          <w:tcPr>
            <w:tcW w:w="1604" w:type="dxa"/>
            <w:vAlign w:val="center"/>
          </w:tcPr>
          <w:p w:rsidR="009F52A3" w:rsidRPr="003C1BF1" w:rsidRDefault="007C20FC" w:rsidP="00C14A46">
            <w:pPr>
              <w:jc w:val="right"/>
              <w:rPr>
                <w:b/>
              </w:rPr>
            </w:pPr>
            <w:r>
              <w:rPr>
                <w:b/>
              </w:rPr>
              <w:t>415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9F52A3">
            <w:pPr>
              <w:widowControl w:val="0"/>
              <w:tabs>
                <w:tab w:val="left" w:pos="821"/>
              </w:tabs>
              <w:jc w:val="both"/>
              <w:rPr>
                <w:b/>
              </w:rPr>
            </w:pPr>
            <w:r>
              <w:rPr>
                <w:color w:val="000000"/>
                <w:lang w:bidi="ru-RU"/>
              </w:rPr>
              <w:t xml:space="preserve">В отношении земельных участков, </w:t>
            </w:r>
            <w:r w:rsidRPr="003C1BF1">
              <w:rPr>
                <w:color w:val="000000"/>
                <w:lang w:bidi="ru-RU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1797" w:type="dxa"/>
            <w:vAlign w:val="center"/>
          </w:tcPr>
          <w:p w:rsidR="008D1822" w:rsidRPr="008D1822" w:rsidRDefault="008D1822" w:rsidP="00C14A46">
            <w:pPr>
              <w:jc w:val="right"/>
            </w:pPr>
            <w:r w:rsidRPr="008D1822">
              <w:t>732</w:t>
            </w:r>
            <w:r w:rsidR="00C14A46">
              <w:t xml:space="preserve"> </w:t>
            </w:r>
            <w:r w:rsidRPr="008D1822">
              <w:t>(0,2%)</w:t>
            </w:r>
          </w:p>
        </w:tc>
        <w:tc>
          <w:tcPr>
            <w:tcW w:w="1598" w:type="dxa"/>
            <w:vAlign w:val="center"/>
          </w:tcPr>
          <w:p w:rsidR="008D1822" w:rsidRPr="008D1822" w:rsidRDefault="008D1822" w:rsidP="00C14A46">
            <w:pPr>
              <w:jc w:val="right"/>
            </w:pPr>
            <w:r w:rsidRPr="008D1822">
              <w:t>1</w:t>
            </w:r>
            <w:r w:rsidR="00C14A46">
              <w:t> </w:t>
            </w:r>
            <w:r w:rsidRPr="008D1822">
              <w:t>098</w:t>
            </w:r>
            <w:r w:rsidR="00C14A46">
              <w:t xml:space="preserve"> </w:t>
            </w:r>
            <w:r w:rsidRPr="008D1822">
              <w:t>(0,3%)</w:t>
            </w:r>
          </w:p>
        </w:tc>
        <w:tc>
          <w:tcPr>
            <w:tcW w:w="1604" w:type="dxa"/>
            <w:vAlign w:val="center"/>
          </w:tcPr>
          <w:p w:rsidR="009F52A3" w:rsidRPr="008D1822" w:rsidRDefault="008D1822" w:rsidP="00C14A46">
            <w:pPr>
              <w:jc w:val="right"/>
            </w:pPr>
            <w:r w:rsidRPr="008D1822">
              <w:t>366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 xml:space="preserve">в отношении земельных участков,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 w:rsidRPr="003C1BF1">
              <w:lastRenderedPageBreak/>
              <w:t>инженерной инфраструктуры жилищно - 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797" w:type="dxa"/>
            <w:vAlign w:val="center"/>
          </w:tcPr>
          <w:p w:rsidR="009F52A3" w:rsidRPr="008D1822" w:rsidRDefault="008D1822" w:rsidP="00C14A46">
            <w:pPr>
              <w:jc w:val="right"/>
            </w:pPr>
            <w:r w:rsidRPr="008D1822">
              <w:lastRenderedPageBreak/>
              <w:t>98</w:t>
            </w:r>
            <w:r w:rsidR="00C14A46">
              <w:t xml:space="preserve"> </w:t>
            </w:r>
            <w:r w:rsidR="009F52A3" w:rsidRPr="008D1822">
              <w:t>(0,</w:t>
            </w:r>
            <w:r w:rsidRPr="008D1822">
              <w:t>2</w:t>
            </w:r>
            <w:r w:rsidR="009F52A3" w:rsidRPr="008D1822">
              <w:t xml:space="preserve"> %)</w:t>
            </w:r>
          </w:p>
        </w:tc>
        <w:tc>
          <w:tcPr>
            <w:tcW w:w="1598" w:type="dxa"/>
            <w:vAlign w:val="center"/>
          </w:tcPr>
          <w:p w:rsidR="009F52A3" w:rsidRPr="008D1822" w:rsidRDefault="008D1822" w:rsidP="00C14A46">
            <w:pPr>
              <w:jc w:val="right"/>
            </w:pPr>
            <w:r w:rsidRPr="008D1822">
              <w:t>147</w:t>
            </w:r>
            <w:r w:rsidR="00C14A46">
              <w:t xml:space="preserve"> </w:t>
            </w:r>
            <w:r w:rsidR="009F52A3" w:rsidRPr="008D1822">
              <w:t>(0,3 %)</w:t>
            </w:r>
          </w:p>
        </w:tc>
        <w:tc>
          <w:tcPr>
            <w:tcW w:w="1604" w:type="dxa"/>
            <w:vAlign w:val="center"/>
          </w:tcPr>
          <w:p w:rsidR="009F52A3" w:rsidRPr="008D1822" w:rsidRDefault="008D1822" w:rsidP="00C14A46">
            <w:pPr>
              <w:jc w:val="right"/>
            </w:pPr>
            <w:r w:rsidRPr="008D1822">
              <w:t>49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9F52A3">
            <w:pPr>
              <w:widowControl w:val="0"/>
              <w:tabs>
                <w:tab w:val="left" w:pos="821"/>
              </w:tabs>
              <w:jc w:val="both"/>
            </w:pPr>
            <w:r w:rsidRPr="003C1BF1">
              <w:lastRenderedPageBreak/>
              <w:t>в отношении земельных участков</w:t>
            </w:r>
            <w:r>
              <w:rPr>
                <w:color w:val="000000"/>
                <w:lang w:bidi="ru-RU"/>
              </w:rPr>
              <w:t xml:space="preserve">, </w:t>
            </w:r>
            <w:r w:rsidRPr="003C1BF1">
              <w:rPr>
                <w:color w:val="000000"/>
                <w:lang w:bidi="ru-RU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797" w:type="dxa"/>
            <w:vAlign w:val="center"/>
          </w:tcPr>
          <w:p w:rsidR="008D1822" w:rsidRPr="008D1822" w:rsidRDefault="008D1822" w:rsidP="00C14A46">
            <w:pPr>
              <w:jc w:val="right"/>
            </w:pPr>
            <w:r w:rsidRPr="008D1822">
              <w:t>144</w:t>
            </w:r>
            <w:r w:rsidR="00C14A46">
              <w:t xml:space="preserve"> </w:t>
            </w:r>
            <w:r w:rsidRPr="008D1822">
              <w:t>(0,3%)</w:t>
            </w:r>
          </w:p>
        </w:tc>
        <w:tc>
          <w:tcPr>
            <w:tcW w:w="1598" w:type="dxa"/>
            <w:vAlign w:val="center"/>
          </w:tcPr>
          <w:p w:rsidR="008D1822" w:rsidRPr="008D1822" w:rsidRDefault="008D1822" w:rsidP="00C14A46">
            <w:pPr>
              <w:jc w:val="right"/>
            </w:pPr>
            <w:r w:rsidRPr="008D1822">
              <w:t>144</w:t>
            </w:r>
            <w:r w:rsidR="00C14A46">
              <w:t xml:space="preserve"> </w:t>
            </w:r>
            <w:r w:rsidRPr="008D1822">
              <w:t>(0,3%)</w:t>
            </w:r>
          </w:p>
        </w:tc>
        <w:tc>
          <w:tcPr>
            <w:tcW w:w="1604" w:type="dxa"/>
            <w:vAlign w:val="center"/>
          </w:tcPr>
          <w:p w:rsidR="009F52A3" w:rsidRPr="008D1822" w:rsidRDefault="008D1822" w:rsidP="00C14A46">
            <w:pPr>
              <w:jc w:val="right"/>
            </w:pPr>
            <w:r w:rsidRPr="008D1822">
              <w:t>-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>в отношении прочих земельных участков</w:t>
            </w:r>
          </w:p>
        </w:tc>
        <w:tc>
          <w:tcPr>
            <w:tcW w:w="1797" w:type="dxa"/>
            <w:vAlign w:val="center"/>
          </w:tcPr>
          <w:p w:rsidR="009F52A3" w:rsidRPr="003C1BF1" w:rsidRDefault="008D1822" w:rsidP="00C14A46">
            <w:pPr>
              <w:jc w:val="right"/>
            </w:pPr>
            <w:r>
              <w:t>20</w:t>
            </w:r>
            <w:r w:rsidR="00C14A46">
              <w:t> </w:t>
            </w:r>
            <w:r>
              <w:t>076</w:t>
            </w:r>
            <w:r w:rsidR="00C14A46">
              <w:t xml:space="preserve"> </w:t>
            </w:r>
            <w:r w:rsidR="009F52A3" w:rsidRPr="003C1BF1">
              <w:t>(1,</w:t>
            </w:r>
            <w:r>
              <w:t>5</w:t>
            </w:r>
            <w:r w:rsidR="009F52A3" w:rsidRPr="003C1BF1">
              <w:t xml:space="preserve"> %)</w:t>
            </w:r>
          </w:p>
        </w:tc>
        <w:tc>
          <w:tcPr>
            <w:tcW w:w="1598" w:type="dxa"/>
            <w:vAlign w:val="center"/>
          </w:tcPr>
          <w:p w:rsidR="009F52A3" w:rsidRPr="003C1BF1" w:rsidRDefault="008D1822" w:rsidP="00C14A46">
            <w:pPr>
              <w:jc w:val="right"/>
            </w:pPr>
            <w:r>
              <w:t>20</w:t>
            </w:r>
            <w:r w:rsidR="00C14A46">
              <w:t> </w:t>
            </w:r>
            <w:r>
              <w:t>076</w:t>
            </w:r>
            <w:r w:rsidR="00C14A46">
              <w:t xml:space="preserve"> </w:t>
            </w:r>
            <w:r w:rsidR="009F52A3" w:rsidRPr="003C1BF1">
              <w:t>(1,5 %)</w:t>
            </w:r>
          </w:p>
        </w:tc>
        <w:tc>
          <w:tcPr>
            <w:tcW w:w="1604" w:type="dxa"/>
            <w:vAlign w:val="center"/>
          </w:tcPr>
          <w:p w:rsidR="009F52A3" w:rsidRPr="003C1BF1" w:rsidRDefault="008D1822" w:rsidP="00C14A46">
            <w:pPr>
              <w:jc w:val="right"/>
            </w:pPr>
            <w:r>
              <w:t>-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  <w:rPr>
                <w:b/>
              </w:rPr>
            </w:pPr>
            <w:r w:rsidRPr="003C1BF1">
              <w:rPr>
                <w:b/>
              </w:rPr>
              <w:t>2. Земельный налог по физическим лицам</w:t>
            </w:r>
          </w:p>
        </w:tc>
        <w:tc>
          <w:tcPr>
            <w:tcW w:w="1797" w:type="dxa"/>
            <w:vAlign w:val="center"/>
          </w:tcPr>
          <w:p w:rsidR="009F52A3" w:rsidRPr="003C1BF1" w:rsidRDefault="001C0AE1" w:rsidP="00C14A46">
            <w:pPr>
              <w:jc w:val="right"/>
              <w:rPr>
                <w:b/>
              </w:rPr>
            </w:pPr>
            <w:r>
              <w:rPr>
                <w:b/>
              </w:rPr>
              <w:t>11 227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  <w:rPr>
                <w:b/>
              </w:rPr>
            </w:pPr>
            <w:r>
              <w:rPr>
                <w:b/>
              </w:rPr>
              <w:t>12 019,5</w:t>
            </w:r>
          </w:p>
        </w:tc>
        <w:tc>
          <w:tcPr>
            <w:tcW w:w="1604" w:type="dxa"/>
            <w:vAlign w:val="center"/>
          </w:tcPr>
          <w:p w:rsidR="009F52A3" w:rsidRPr="003C1BF1" w:rsidRDefault="001C0AE1" w:rsidP="00C14A46">
            <w:pPr>
              <w:jc w:val="right"/>
              <w:rPr>
                <w:b/>
              </w:rPr>
            </w:pPr>
            <w:r>
              <w:rPr>
                <w:b/>
              </w:rPr>
              <w:t>792,5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797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55</w:t>
            </w:r>
            <w:r w:rsidR="00C14A46">
              <w:t xml:space="preserve"> </w:t>
            </w:r>
            <w:r w:rsidR="009F52A3" w:rsidRPr="003C1BF1">
              <w:t>(0,</w:t>
            </w:r>
            <w:r>
              <w:t>2</w:t>
            </w:r>
            <w:r w:rsidR="009F52A3" w:rsidRPr="003C1BF1">
              <w:t xml:space="preserve"> %)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82,5</w:t>
            </w:r>
            <w:r w:rsidR="00C14A46">
              <w:t xml:space="preserve"> </w:t>
            </w:r>
            <w:r w:rsidR="009F52A3" w:rsidRPr="003C1BF1">
              <w:t>(0,3 %)</w:t>
            </w:r>
          </w:p>
        </w:tc>
        <w:tc>
          <w:tcPr>
            <w:tcW w:w="1604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27,5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>в отношении земельных участков, 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797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1</w:t>
            </w:r>
            <w:r w:rsidR="00C14A46">
              <w:t> </w:t>
            </w:r>
            <w:r>
              <w:t>530</w:t>
            </w:r>
            <w:r w:rsidR="00C14A46">
              <w:t xml:space="preserve"> </w:t>
            </w:r>
            <w:r w:rsidR="009F52A3" w:rsidRPr="003C1BF1">
              <w:t>(0,</w:t>
            </w:r>
            <w:r>
              <w:t>2</w:t>
            </w:r>
            <w:r w:rsidR="009F52A3" w:rsidRPr="003C1BF1">
              <w:t xml:space="preserve"> %)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2</w:t>
            </w:r>
            <w:r w:rsidR="00C14A46">
              <w:t> </w:t>
            </w:r>
            <w:r>
              <w:t>295</w:t>
            </w:r>
            <w:r w:rsidR="00C14A46">
              <w:t xml:space="preserve"> </w:t>
            </w:r>
            <w:r w:rsidR="009F52A3" w:rsidRPr="003C1BF1">
              <w:t>(0,3 %)</w:t>
            </w:r>
          </w:p>
        </w:tc>
        <w:tc>
          <w:tcPr>
            <w:tcW w:w="1604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765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>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797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3</w:t>
            </w:r>
            <w:r w:rsidR="00C14A46">
              <w:t> </w:t>
            </w:r>
            <w:r>
              <w:t>642</w:t>
            </w:r>
            <w:r w:rsidR="00C14A46">
              <w:t xml:space="preserve"> </w:t>
            </w:r>
            <w:r w:rsidR="009F52A3" w:rsidRPr="003C1BF1">
              <w:t>(0,</w:t>
            </w:r>
            <w:r>
              <w:t>3</w:t>
            </w:r>
            <w:r w:rsidR="009F52A3" w:rsidRPr="003C1BF1">
              <w:t xml:space="preserve"> %)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3</w:t>
            </w:r>
            <w:r w:rsidR="00C14A46">
              <w:t> </w:t>
            </w:r>
            <w:r>
              <w:t>642</w:t>
            </w:r>
            <w:r w:rsidR="00C14A46">
              <w:t xml:space="preserve"> </w:t>
            </w:r>
            <w:r w:rsidR="009F52A3" w:rsidRPr="003C1BF1">
              <w:t>(0,3 %)</w:t>
            </w:r>
          </w:p>
        </w:tc>
        <w:tc>
          <w:tcPr>
            <w:tcW w:w="1604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-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</w:pPr>
            <w:r w:rsidRPr="003C1BF1">
              <w:t>в отношении прочих земельных участков</w:t>
            </w:r>
          </w:p>
        </w:tc>
        <w:tc>
          <w:tcPr>
            <w:tcW w:w="1797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6 00</w:t>
            </w:r>
            <w:r w:rsidR="00C14A46">
              <w:t xml:space="preserve"> </w:t>
            </w:r>
            <w:r w:rsidR="009F52A3" w:rsidRPr="003C1BF1">
              <w:t>(1,</w:t>
            </w:r>
            <w:r>
              <w:t>5</w:t>
            </w:r>
            <w:r w:rsidR="009F52A3" w:rsidRPr="003C1BF1">
              <w:t>%)</w:t>
            </w:r>
          </w:p>
        </w:tc>
        <w:tc>
          <w:tcPr>
            <w:tcW w:w="1598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6</w:t>
            </w:r>
            <w:r w:rsidR="00C14A46">
              <w:t> </w:t>
            </w:r>
            <w:r>
              <w:t>000</w:t>
            </w:r>
            <w:r w:rsidR="00C14A46">
              <w:t xml:space="preserve"> </w:t>
            </w:r>
            <w:r w:rsidR="009F52A3" w:rsidRPr="003C1BF1">
              <w:t>(1,5 %)</w:t>
            </w:r>
          </w:p>
        </w:tc>
        <w:tc>
          <w:tcPr>
            <w:tcW w:w="1604" w:type="dxa"/>
            <w:vAlign w:val="center"/>
          </w:tcPr>
          <w:p w:rsidR="009F52A3" w:rsidRPr="003C1BF1" w:rsidRDefault="007C20FC" w:rsidP="00C14A46">
            <w:pPr>
              <w:jc w:val="right"/>
            </w:pPr>
            <w:r>
              <w:t>-</w:t>
            </w:r>
          </w:p>
        </w:tc>
      </w:tr>
      <w:tr w:rsidR="009F52A3" w:rsidRPr="003C1BF1" w:rsidTr="003629FD">
        <w:tc>
          <w:tcPr>
            <w:tcW w:w="4503" w:type="dxa"/>
          </w:tcPr>
          <w:p w:rsidR="009F52A3" w:rsidRPr="003C1BF1" w:rsidRDefault="009F52A3" w:rsidP="003629FD">
            <w:pPr>
              <w:jc w:val="both"/>
              <w:rPr>
                <w:b/>
              </w:rPr>
            </w:pPr>
            <w:r w:rsidRPr="003C1BF1">
              <w:rPr>
                <w:b/>
              </w:rPr>
              <w:t>ИТОГО сумма налога, подлежащая к уплате в бюджет (физические лица + юридические лица)</w:t>
            </w:r>
          </w:p>
        </w:tc>
        <w:tc>
          <w:tcPr>
            <w:tcW w:w="1797" w:type="dxa"/>
            <w:vAlign w:val="center"/>
          </w:tcPr>
          <w:p w:rsidR="009F52A3" w:rsidRPr="003C1BF1" w:rsidRDefault="001C0AE1" w:rsidP="00C14A46">
            <w:pPr>
              <w:jc w:val="right"/>
              <w:rPr>
                <w:b/>
              </w:rPr>
            </w:pPr>
            <w:r>
              <w:rPr>
                <w:b/>
              </w:rPr>
              <w:t>32 277</w:t>
            </w:r>
          </w:p>
        </w:tc>
        <w:tc>
          <w:tcPr>
            <w:tcW w:w="1598" w:type="dxa"/>
            <w:vAlign w:val="center"/>
          </w:tcPr>
          <w:p w:rsidR="009F52A3" w:rsidRPr="003C1BF1" w:rsidRDefault="001C0AE1" w:rsidP="00C14A46">
            <w:pPr>
              <w:jc w:val="right"/>
              <w:rPr>
                <w:b/>
              </w:rPr>
            </w:pPr>
            <w:r>
              <w:rPr>
                <w:b/>
              </w:rPr>
              <w:t>33 484,5</w:t>
            </w:r>
          </w:p>
        </w:tc>
        <w:tc>
          <w:tcPr>
            <w:tcW w:w="1604" w:type="dxa"/>
            <w:vAlign w:val="center"/>
          </w:tcPr>
          <w:p w:rsidR="009F52A3" w:rsidRPr="003C1BF1" w:rsidRDefault="001C0AE1" w:rsidP="00C14A46">
            <w:pPr>
              <w:jc w:val="right"/>
              <w:rPr>
                <w:b/>
              </w:rPr>
            </w:pPr>
            <w:r>
              <w:rPr>
                <w:b/>
              </w:rPr>
              <w:t>1 207,5</w:t>
            </w:r>
          </w:p>
        </w:tc>
      </w:tr>
    </w:tbl>
    <w:p w:rsidR="00146281" w:rsidRDefault="00146281" w:rsidP="000873FA">
      <w:pPr>
        <w:ind w:firstLine="709"/>
        <w:jc w:val="both"/>
        <w:rPr>
          <w:sz w:val="24"/>
          <w:szCs w:val="24"/>
        </w:rPr>
      </w:pPr>
    </w:p>
    <w:p w:rsidR="007C20FC" w:rsidRDefault="007C20FC" w:rsidP="007C20FC">
      <w:pPr>
        <w:ind w:firstLine="709"/>
        <w:jc w:val="both"/>
        <w:rPr>
          <w:sz w:val="24"/>
          <w:szCs w:val="24"/>
        </w:rPr>
      </w:pPr>
      <w:r w:rsidRPr="003C1BF1">
        <w:rPr>
          <w:sz w:val="24"/>
          <w:szCs w:val="24"/>
        </w:rPr>
        <w:t>Согласно данным таблицы представленной выше, доходный потенциал</w:t>
      </w:r>
      <w:r>
        <w:rPr>
          <w:sz w:val="24"/>
          <w:szCs w:val="24"/>
        </w:rPr>
        <w:t xml:space="preserve"> в случае</w:t>
      </w:r>
      <w:r w:rsidRPr="003C1BF1">
        <w:rPr>
          <w:sz w:val="24"/>
          <w:szCs w:val="24"/>
        </w:rPr>
        <w:t xml:space="preserve"> применени</w:t>
      </w:r>
      <w:r>
        <w:rPr>
          <w:sz w:val="24"/>
          <w:szCs w:val="24"/>
        </w:rPr>
        <w:t>я</w:t>
      </w:r>
      <w:r w:rsidRPr="003C1BF1">
        <w:rPr>
          <w:sz w:val="24"/>
          <w:szCs w:val="24"/>
        </w:rPr>
        <w:t xml:space="preserve"> в 201</w:t>
      </w:r>
      <w:r w:rsidR="001C0AE1"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максимального размера ставок по земельному налогу, установленных ст. 394 НК РФ состав</w:t>
      </w:r>
      <w:r>
        <w:rPr>
          <w:sz w:val="24"/>
          <w:szCs w:val="24"/>
        </w:rPr>
        <w:t>ил</w:t>
      </w:r>
      <w:r w:rsidRPr="003C1BF1">
        <w:rPr>
          <w:sz w:val="24"/>
          <w:szCs w:val="24"/>
        </w:rPr>
        <w:t xml:space="preserve"> </w:t>
      </w:r>
      <w:r w:rsidR="001C0AE1">
        <w:rPr>
          <w:sz w:val="24"/>
          <w:szCs w:val="24"/>
        </w:rPr>
        <w:t>1 207,5</w:t>
      </w:r>
      <w:r w:rsidRPr="003C1BF1">
        <w:rPr>
          <w:sz w:val="24"/>
          <w:szCs w:val="24"/>
        </w:rPr>
        <w:t xml:space="preserve"> тыс. руб</w:t>
      </w:r>
      <w:r w:rsidR="001C0AE1">
        <w:rPr>
          <w:sz w:val="24"/>
          <w:szCs w:val="24"/>
        </w:rPr>
        <w:t>лей</w:t>
      </w:r>
      <w:r w:rsidRPr="003C1BF1">
        <w:rPr>
          <w:sz w:val="24"/>
          <w:szCs w:val="24"/>
        </w:rPr>
        <w:t xml:space="preserve"> или </w:t>
      </w:r>
      <w:r w:rsidR="001C0AE1">
        <w:rPr>
          <w:sz w:val="24"/>
          <w:szCs w:val="24"/>
        </w:rPr>
        <w:t>3,7</w:t>
      </w:r>
      <w:r w:rsidRPr="003C1BF1">
        <w:rPr>
          <w:sz w:val="24"/>
          <w:szCs w:val="24"/>
        </w:rPr>
        <w:t xml:space="preserve"> % от суммы земельного налога, подлежащей к уплате в бюджет согласно данным формы № 5-МН за 201</w:t>
      </w:r>
      <w:r w:rsidR="001C0AE1"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 (</w:t>
      </w:r>
      <w:r w:rsidR="001C0AE1">
        <w:rPr>
          <w:sz w:val="24"/>
          <w:szCs w:val="24"/>
        </w:rPr>
        <w:t>32 277</w:t>
      </w:r>
      <w:r w:rsidRPr="003C1BF1">
        <w:rPr>
          <w:sz w:val="24"/>
          <w:szCs w:val="24"/>
        </w:rPr>
        <w:t xml:space="preserve"> тыс. руб</w:t>
      </w:r>
      <w:r w:rsidR="001C0AE1">
        <w:rPr>
          <w:sz w:val="24"/>
          <w:szCs w:val="24"/>
        </w:rPr>
        <w:t>лей</w:t>
      </w:r>
      <w:r w:rsidRPr="003C1BF1">
        <w:rPr>
          <w:sz w:val="24"/>
          <w:szCs w:val="24"/>
        </w:rPr>
        <w:t>)</w:t>
      </w:r>
      <w:r>
        <w:rPr>
          <w:sz w:val="24"/>
          <w:szCs w:val="24"/>
        </w:rPr>
        <w:t xml:space="preserve">, по налоговым ставкам, установленным представительным органом </w:t>
      </w:r>
      <w:r w:rsidR="001C0AE1">
        <w:rPr>
          <w:sz w:val="24"/>
          <w:szCs w:val="24"/>
        </w:rPr>
        <w:t>города Дивногорска</w:t>
      </w:r>
      <w:r w:rsidRPr="003C1BF1">
        <w:rPr>
          <w:sz w:val="24"/>
          <w:szCs w:val="24"/>
        </w:rPr>
        <w:t>.</w:t>
      </w:r>
    </w:p>
    <w:p w:rsidR="002D5FB3" w:rsidRPr="002D5FB3" w:rsidRDefault="002D5FB3" w:rsidP="002D5FB3">
      <w:pPr>
        <w:autoSpaceDE w:val="0"/>
        <w:autoSpaceDN w:val="0"/>
        <w:adjustRightInd w:val="0"/>
        <w:jc w:val="both"/>
        <w:outlineLvl w:val="2"/>
        <w:rPr>
          <w:i/>
        </w:rPr>
      </w:pPr>
      <w:r w:rsidRPr="002D5FB3">
        <w:rPr>
          <w:i/>
        </w:rPr>
        <w:t xml:space="preserve">Справочно: в расчет не включены </w:t>
      </w:r>
      <w:r w:rsidR="00254850">
        <w:rPr>
          <w:i/>
        </w:rPr>
        <w:t xml:space="preserve">следующие </w:t>
      </w:r>
      <w:r w:rsidRPr="002D5FB3">
        <w:rPr>
          <w:i/>
        </w:rPr>
        <w:t>земли</w:t>
      </w:r>
      <w:r w:rsidR="00254850">
        <w:rPr>
          <w:i/>
        </w:rPr>
        <w:t>, занятые:</w:t>
      </w:r>
      <w:r w:rsidRPr="002D5FB3">
        <w:rPr>
          <w:i/>
        </w:rPr>
        <w:t xml:space="preserve"> кладбища</w:t>
      </w:r>
      <w:r w:rsidR="00254850">
        <w:rPr>
          <w:i/>
        </w:rPr>
        <w:t>ми</w:t>
      </w:r>
      <w:r w:rsidRPr="002D5FB3">
        <w:rPr>
          <w:i/>
        </w:rPr>
        <w:t>; лесами в поселениях (в том числе городскими лесами), под древесно-кустарниковой растительностью, не входящей в лесной фонд (в том числе лесопарками, парками, скверами, бульварами); площадями, улицами, проездами, автомобильными дорогами, набережными (в том числе земли резерва</w:t>
      </w:r>
      <w:r w:rsidR="00254850">
        <w:rPr>
          <w:i/>
        </w:rPr>
        <w:t xml:space="preserve">; </w:t>
      </w:r>
      <w:r w:rsidRPr="002D5FB3">
        <w:rPr>
          <w:i/>
        </w:rPr>
        <w:t>с разрешенным использованием под садоводство и огородничество, расположенных под линиями высоковольтных передач (ЛЭП)</w:t>
      </w:r>
      <w:r w:rsidR="00254850">
        <w:rPr>
          <w:i/>
        </w:rPr>
        <w:t>,</w:t>
      </w:r>
      <w:r w:rsidRPr="002D5FB3">
        <w:rPr>
          <w:i/>
        </w:rPr>
        <w:t xml:space="preserve"> по причине отсутствия показателей по данной категории в Отчёте 5-МН.</w:t>
      </w:r>
    </w:p>
    <w:p w:rsidR="005B5AAC" w:rsidRDefault="005B5AAC" w:rsidP="005B5AAC">
      <w:pPr>
        <w:ind w:firstLine="709"/>
        <w:jc w:val="both"/>
        <w:rPr>
          <w:sz w:val="24"/>
          <w:szCs w:val="24"/>
        </w:rPr>
      </w:pPr>
      <w:r w:rsidRPr="003C1BF1">
        <w:rPr>
          <w:color w:val="000000"/>
          <w:sz w:val="24"/>
          <w:szCs w:val="24"/>
          <w:lang w:bidi="ru-RU"/>
        </w:rPr>
        <w:t xml:space="preserve">В соответствии с пунктом </w:t>
      </w:r>
      <w:r>
        <w:rPr>
          <w:color w:val="000000"/>
          <w:sz w:val="24"/>
          <w:szCs w:val="24"/>
          <w:lang w:bidi="ru-RU"/>
        </w:rPr>
        <w:t>2.5 «Положения о налогах» о</w:t>
      </w:r>
      <w:r w:rsidRPr="0009216F">
        <w:rPr>
          <w:sz w:val="24"/>
          <w:szCs w:val="24"/>
        </w:rPr>
        <w:t xml:space="preserve">т уплаты </w:t>
      </w:r>
      <w:r w:rsidRPr="00C14A46">
        <w:rPr>
          <w:sz w:val="24"/>
          <w:szCs w:val="24"/>
        </w:rPr>
        <w:t>земельного налога</w:t>
      </w:r>
      <w:r w:rsidRPr="0009216F">
        <w:rPr>
          <w:b/>
          <w:sz w:val="24"/>
          <w:szCs w:val="24"/>
        </w:rPr>
        <w:t xml:space="preserve"> </w:t>
      </w:r>
      <w:r w:rsidRPr="0009216F">
        <w:rPr>
          <w:sz w:val="24"/>
          <w:szCs w:val="24"/>
        </w:rPr>
        <w:t>освобождаются, с учетом перечня налоговых льгот, содержащихся в статье 395 НК РФ:</w:t>
      </w:r>
    </w:p>
    <w:p w:rsidR="00C14A46" w:rsidRDefault="00825F8D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C14A46">
        <w:rPr>
          <w:i/>
          <w:sz w:val="24"/>
          <w:szCs w:val="24"/>
        </w:rPr>
        <w:t>Юридические лица</w:t>
      </w:r>
      <w:r w:rsidR="007D23D3" w:rsidRPr="00C14A46">
        <w:rPr>
          <w:i/>
          <w:sz w:val="24"/>
          <w:szCs w:val="24"/>
        </w:rPr>
        <w:t>, установленные п</w:t>
      </w:r>
      <w:r w:rsidR="0022027E" w:rsidRPr="00C14A46">
        <w:rPr>
          <w:i/>
          <w:sz w:val="24"/>
          <w:szCs w:val="24"/>
        </w:rPr>
        <w:t>унктом</w:t>
      </w:r>
      <w:r w:rsidR="007D23D3" w:rsidRPr="00C14A46">
        <w:rPr>
          <w:i/>
          <w:sz w:val="24"/>
          <w:szCs w:val="24"/>
        </w:rPr>
        <w:t xml:space="preserve"> 2 статьи 387 НК РФ</w:t>
      </w:r>
      <w:r w:rsidRPr="00C14A46">
        <w:rPr>
          <w:sz w:val="24"/>
          <w:szCs w:val="24"/>
        </w:rPr>
        <w:t>:</w:t>
      </w:r>
    </w:p>
    <w:p w:rsidR="005B5AAC" w:rsidRPr="0009216F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5B5AAC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учреждения здравоохранения, образования, спорта, молодёжной политики, культуры, социальной защиты и поддержки населения, иные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</w:r>
    </w:p>
    <w:p w:rsidR="00CD6B3C" w:rsidRPr="0009216F" w:rsidRDefault="00CD6B3C" w:rsidP="00CD6B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216F">
        <w:rPr>
          <w:sz w:val="24"/>
          <w:szCs w:val="24"/>
        </w:rPr>
        <w:lastRenderedPageBreak/>
        <w:t>- казенные учреждения, целью деятельности которых является реализация лесохозяйственных регламентов в лесничествах и лесопарках;</w:t>
      </w:r>
    </w:p>
    <w:p w:rsidR="00CD6B3C" w:rsidRPr="0009216F" w:rsidRDefault="00CD6B3C" w:rsidP="00CD6B3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216F">
        <w:rPr>
          <w:sz w:val="24"/>
          <w:szCs w:val="24"/>
        </w:rPr>
        <w:t>- организации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финансирования.</w:t>
      </w:r>
    </w:p>
    <w:p w:rsidR="00CD6B3C" w:rsidRPr="00C14A46" w:rsidRDefault="00825F8D" w:rsidP="005B5AAC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C14A46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Физ</w:t>
      </w:r>
      <w:r w:rsidR="007D23D3" w:rsidRPr="00C14A46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и</w:t>
      </w:r>
      <w:r w:rsidRPr="00C14A46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>ческие лица</w:t>
      </w:r>
      <w:r w:rsidR="007D23D3" w:rsidRPr="00C14A46">
        <w:rPr>
          <w:rFonts w:eastAsiaTheme="minorHAnsi"/>
          <w:bCs/>
          <w:i/>
          <w:iCs/>
          <w:color w:val="000000"/>
          <w:sz w:val="24"/>
          <w:szCs w:val="24"/>
          <w:lang w:eastAsia="en-US"/>
        </w:rPr>
        <w:t xml:space="preserve">, кроме установленных </w:t>
      </w:r>
      <w:r w:rsidR="007D23D3" w:rsidRPr="00C14A46">
        <w:rPr>
          <w:i/>
          <w:sz w:val="24"/>
          <w:szCs w:val="24"/>
        </w:rPr>
        <w:t>в статьях 391, 395 НК РФ</w:t>
      </w:r>
    </w:p>
    <w:p w:rsidR="005B5AAC" w:rsidRPr="0009216F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дет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>, находящи</w:t>
      </w:r>
      <w:r w:rsidR="009432C2">
        <w:rPr>
          <w:sz w:val="24"/>
          <w:szCs w:val="24"/>
        </w:rPr>
        <w:t>еся</w:t>
      </w:r>
      <w:r w:rsidRPr="0009216F">
        <w:rPr>
          <w:sz w:val="24"/>
          <w:szCs w:val="24"/>
        </w:rPr>
        <w:t xml:space="preserve"> под опекой;</w:t>
      </w:r>
    </w:p>
    <w:p w:rsidR="005B5AAC" w:rsidRPr="0009216F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дет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>-сиро</w:t>
      </w:r>
      <w:r w:rsidR="009432C2">
        <w:rPr>
          <w:sz w:val="24"/>
          <w:szCs w:val="24"/>
        </w:rPr>
        <w:t>ты</w:t>
      </w:r>
      <w:r w:rsidRPr="0009216F">
        <w:rPr>
          <w:sz w:val="24"/>
          <w:szCs w:val="24"/>
        </w:rPr>
        <w:t xml:space="preserve"> и дет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>, оставшихся без попечения родителей, находящихся на полном государственном обеспечении;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ветеран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и инвалид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Великой Отечественной войны, а также ветеран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и инвалид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боевых действий, труженик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 xml:space="preserve"> тыла, блокадник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>, узник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>, вдов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(вдовц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>)</w:t>
      </w:r>
      <w:r w:rsidR="009432C2">
        <w:rPr>
          <w:sz w:val="24"/>
          <w:szCs w:val="24"/>
        </w:rPr>
        <w:t>,</w:t>
      </w:r>
      <w:r w:rsidRPr="0009216F">
        <w:rPr>
          <w:sz w:val="24"/>
          <w:szCs w:val="24"/>
        </w:rPr>
        <w:t xml:space="preserve"> инвалидов и участников войны, </w:t>
      </w:r>
      <w:r w:rsidR="009432C2">
        <w:rPr>
          <w:sz w:val="24"/>
          <w:szCs w:val="24"/>
        </w:rPr>
        <w:t>не вступивших в повторный брак;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Геро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 xml:space="preserve"> Советского Союза, Геро</w:t>
      </w:r>
      <w:r w:rsidR="009432C2">
        <w:rPr>
          <w:sz w:val="24"/>
          <w:szCs w:val="24"/>
        </w:rPr>
        <w:t>и</w:t>
      </w:r>
      <w:r w:rsidRPr="0009216F">
        <w:rPr>
          <w:sz w:val="24"/>
          <w:szCs w:val="24"/>
        </w:rPr>
        <w:t xml:space="preserve"> Российской Федерации</w:t>
      </w:r>
      <w:r w:rsidR="009432C2">
        <w:rPr>
          <w:sz w:val="24"/>
          <w:szCs w:val="24"/>
        </w:rPr>
        <w:t>, полных кавалеров ордена Славы;</w:t>
      </w:r>
      <w:r w:rsidRPr="0009216F">
        <w:rPr>
          <w:sz w:val="24"/>
          <w:szCs w:val="24"/>
        </w:rPr>
        <w:t xml:space="preserve"> 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инвалид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>, имеющи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</w:t>
      </w:r>
      <w:r w:rsidRPr="0009216F">
        <w:rPr>
          <w:sz w:val="24"/>
          <w:szCs w:val="24"/>
          <w:lang w:val="en-US"/>
        </w:rPr>
        <w:t>I</w:t>
      </w:r>
      <w:r w:rsidRPr="0009216F">
        <w:rPr>
          <w:sz w:val="24"/>
          <w:szCs w:val="24"/>
        </w:rPr>
        <w:t xml:space="preserve"> группу инвалидности</w:t>
      </w:r>
      <w:r w:rsidR="009432C2">
        <w:rPr>
          <w:sz w:val="24"/>
          <w:szCs w:val="24"/>
        </w:rPr>
        <w:t xml:space="preserve">; 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инвалид</w:t>
      </w:r>
      <w:r w:rsidR="009432C2">
        <w:rPr>
          <w:sz w:val="24"/>
          <w:szCs w:val="24"/>
        </w:rPr>
        <w:t>ы</w:t>
      </w:r>
      <w:r w:rsidRPr="0009216F">
        <w:rPr>
          <w:sz w:val="24"/>
          <w:szCs w:val="24"/>
        </w:rPr>
        <w:t xml:space="preserve"> с детства</w:t>
      </w:r>
      <w:r w:rsidR="009432C2">
        <w:rPr>
          <w:sz w:val="24"/>
          <w:szCs w:val="24"/>
        </w:rPr>
        <w:t>;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физически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лиц</w:t>
      </w:r>
      <w:r w:rsidR="009432C2">
        <w:rPr>
          <w:sz w:val="24"/>
          <w:szCs w:val="24"/>
        </w:rPr>
        <w:t>а</w:t>
      </w:r>
      <w:r w:rsidRPr="0009216F">
        <w:rPr>
          <w:sz w:val="24"/>
          <w:szCs w:val="24"/>
        </w:rPr>
        <w:t>, имеющи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</w:t>
      </w:r>
      <w:r w:rsidR="009432C2">
        <w:rPr>
          <w:sz w:val="24"/>
          <w:szCs w:val="24"/>
        </w:rPr>
        <w:t>Российской Федерации, подвергшие</w:t>
      </w:r>
      <w:r w:rsidRPr="0009216F">
        <w:rPr>
          <w:sz w:val="24"/>
          <w:szCs w:val="24"/>
        </w:rPr>
        <w:t>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   № 2-ФЗ «О социальных гарантиях гражданам, подвергши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>ся радиационному воздействию вследствие ядерных испытаний н</w:t>
      </w:r>
      <w:r w:rsidR="009432C2">
        <w:rPr>
          <w:sz w:val="24"/>
          <w:szCs w:val="24"/>
        </w:rPr>
        <w:t>а Семипалатинском полигоне;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физически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лиц</w:t>
      </w:r>
      <w:r w:rsidR="009432C2">
        <w:rPr>
          <w:sz w:val="24"/>
          <w:szCs w:val="24"/>
        </w:rPr>
        <w:t>а</w:t>
      </w:r>
      <w:r w:rsidRPr="0009216F">
        <w:rPr>
          <w:sz w:val="24"/>
          <w:szCs w:val="24"/>
        </w:rPr>
        <w:t>, принимавши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средствах вооружения и военных объектах</w:t>
      </w:r>
      <w:r w:rsidR="009432C2">
        <w:rPr>
          <w:sz w:val="24"/>
          <w:szCs w:val="24"/>
        </w:rPr>
        <w:t>;</w:t>
      </w:r>
      <w:r w:rsidRPr="0009216F">
        <w:rPr>
          <w:sz w:val="24"/>
          <w:szCs w:val="24"/>
        </w:rPr>
        <w:t xml:space="preserve"> </w:t>
      </w:r>
    </w:p>
    <w:p w:rsidR="009432C2" w:rsidRDefault="005B5AAC" w:rsidP="005B5AA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>- физически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лиц</w:t>
      </w:r>
      <w:r w:rsidR="009432C2">
        <w:rPr>
          <w:sz w:val="24"/>
          <w:szCs w:val="24"/>
        </w:rPr>
        <w:t>а</w:t>
      </w:r>
      <w:r w:rsidRPr="0009216F">
        <w:rPr>
          <w:sz w:val="24"/>
          <w:szCs w:val="24"/>
        </w:rPr>
        <w:t>, получивши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или перенесши</w:t>
      </w:r>
      <w:r w:rsidR="009432C2">
        <w:rPr>
          <w:sz w:val="24"/>
          <w:szCs w:val="24"/>
        </w:rPr>
        <w:t>е</w:t>
      </w:r>
      <w:r w:rsidRPr="0009216F">
        <w:rPr>
          <w:sz w:val="24"/>
          <w:szCs w:val="24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9432C2">
        <w:rPr>
          <w:sz w:val="24"/>
          <w:szCs w:val="24"/>
        </w:rPr>
        <w:t>;</w:t>
      </w:r>
    </w:p>
    <w:p w:rsidR="00056966" w:rsidRPr="003C1BF1" w:rsidRDefault="005B5AAC" w:rsidP="009432C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9216F">
        <w:rPr>
          <w:sz w:val="24"/>
          <w:szCs w:val="24"/>
        </w:rPr>
        <w:t xml:space="preserve"> </w:t>
      </w:r>
    </w:p>
    <w:p w:rsidR="00056966" w:rsidRDefault="00056966" w:rsidP="00056966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3C1BF1">
        <w:rPr>
          <w:b/>
          <w:sz w:val="24"/>
          <w:szCs w:val="24"/>
        </w:rPr>
        <w:t>2.2. Анализ нормативной правовой базы по налогу на имущество физических лиц</w:t>
      </w:r>
      <w:r w:rsidRPr="00056966">
        <w:rPr>
          <w:sz w:val="24"/>
          <w:szCs w:val="24"/>
        </w:rPr>
        <w:t xml:space="preserve"> </w:t>
      </w:r>
    </w:p>
    <w:p w:rsidR="00056966" w:rsidRDefault="00056966" w:rsidP="0005696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Pr="00DE0E62">
        <w:rPr>
          <w:sz w:val="24"/>
          <w:szCs w:val="24"/>
        </w:rPr>
        <w:t>ешение</w:t>
      </w:r>
      <w:r w:rsidRPr="009F0178">
        <w:rPr>
          <w:sz w:val="24"/>
          <w:szCs w:val="24"/>
        </w:rPr>
        <w:t xml:space="preserve"> Дивногорского городского Совета депутатов от 27 сентября </w:t>
      </w:r>
      <w:smartTag w:uri="urn:schemas-microsoft-com:office:smarttags" w:element="metricconverter">
        <w:smartTagPr>
          <w:attr w:name="ProductID" w:val="2007 г"/>
        </w:smartTagPr>
        <w:r w:rsidRPr="009F0178">
          <w:rPr>
            <w:sz w:val="24"/>
            <w:szCs w:val="24"/>
          </w:rPr>
          <w:t>2007 г</w:t>
        </w:r>
      </w:smartTag>
      <w:r w:rsidRPr="009F0178">
        <w:rPr>
          <w:sz w:val="24"/>
          <w:szCs w:val="24"/>
        </w:rPr>
        <w:t xml:space="preserve">. №32-199-ГС </w:t>
      </w:r>
      <w:r w:rsidRPr="007E3AB5">
        <w:rPr>
          <w:sz w:val="24"/>
          <w:szCs w:val="24"/>
        </w:rPr>
        <w:t xml:space="preserve">(в редакции) </w:t>
      </w:r>
      <w:r w:rsidRPr="009F0178">
        <w:rPr>
          <w:sz w:val="24"/>
          <w:szCs w:val="24"/>
        </w:rPr>
        <w:t>«Об утверждении Положения о местных налогах на территории муниципального образования город Дивногорск»</w:t>
      </w:r>
      <w:r>
        <w:rPr>
          <w:sz w:val="24"/>
          <w:szCs w:val="24"/>
        </w:rPr>
        <w:t xml:space="preserve">) на </w:t>
      </w:r>
      <w:r w:rsidRPr="003C1BF1">
        <w:rPr>
          <w:color w:val="000000"/>
          <w:sz w:val="24"/>
          <w:szCs w:val="24"/>
          <w:lang w:bidi="ru-RU"/>
        </w:rPr>
        <w:t xml:space="preserve">территории </w:t>
      </w:r>
      <w:r>
        <w:rPr>
          <w:color w:val="000000"/>
          <w:sz w:val="24"/>
          <w:szCs w:val="24"/>
          <w:lang w:bidi="ru-RU"/>
        </w:rPr>
        <w:t>города Дивногорска</w:t>
      </w:r>
      <w:r w:rsidRPr="003C1BF1">
        <w:rPr>
          <w:color w:val="000000"/>
          <w:sz w:val="24"/>
          <w:szCs w:val="24"/>
          <w:lang w:bidi="ru-RU"/>
        </w:rPr>
        <w:t xml:space="preserve"> установлен обязательный к уплате </w:t>
      </w:r>
      <w:r>
        <w:rPr>
          <w:color w:val="000000"/>
          <w:sz w:val="24"/>
          <w:szCs w:val="24"/>
          <w:lang w:bidi="ru-RU"/>
        </w:rPr>
        <w:t>налог на имущество физических лиц</w:t>
      </w:r>
      <w:r w:rsidRPr="003C1BF1">
        <w:rPr>
          <w:color w:val="000000"/>
          <w:sz w:val="24"/>
          <w:szCs w:val="24"/>
          <w:lang w:bidi="ru-RU"/>
        </w:rPr>
        <w:t>.</w:t>
      </w:r>
    </w:p>
    <w:p w:rsidR="00056966" w:rsidRDefault="00056966" w:rsidP="0005696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056966">
        <w:rPr>
          <w:sz w:val="24"/>
          <w:szCs w:val="24"/>
        </w:rPr>
        <w:t xml:space="preserve">В соответствии с пунктом 2 статьи 406 </w:t>
      </w:r>
      <w:r w:rsidR="009432C2">
        <w:rPr>
          <w:sz w:val="24"/>
          <w:szCs w:val="24"/>
        </w:rPr>
        <w:t xml:space="preserve">НК </w:t>
      </w:r>
      <w:r w:rsidRPr="00056966">
        <w:rPr>
          <w:sz w:val="24"/>
          <w:szCs w:val="24"/>
        </w:rPr>
        <w:t xml:space="preserve"> </w:t>
      </w:r>
      <w:r w:rsidR="009432C2">
        <w:rPr>
          <w:sz w:val="24"/>
          <w:szCs w:val="24"/>
        </w:rPr>
        <w:t>РФ</w:t>
      </w:r>
      <w:r w:rsidRPr="00056966">
        <w:rPr>
          <w:sz w:val="24"/>
          <w:szCs w:val="24"/>
        </w:rPr>
        <w:t xml:space="preserve">, с учетом положений пункта 3 указанной статьи, исходя из кадастровой стоимости объектов налогообложения и вида объектов налогообложения пунктом 1.3 «Положения о налогах» </w:t>
      </w:r>
      <w:r w:rsidRPr="00056966">
        <w:rPr>
          <w:color w:val="000000"/>
          <w:sz w:val="24"/>
          <w:szCs w:val="24"/>
          <w:lang w:bidi="ru-RU"/>
        </w:rPr>
        <w:t xml:space="preserve">установлены налоговые ставки </w:t>
      </w:r>
      <w:r w:rsidRPr="00056966">
        <w:rPr>
          <w:sz w:val="24"/>
          <w:szCs w:val="24"/>
        </w:rPr>
        <w:t>налога на имущество физических лиц в следующих размерах:</w:t>
      </w:r>
    </w:p>
    <w:p w:rsidR="00056966" w:rsidRPr="00056966" w:rsidRDefault="00056966" w:rsidP="00056966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4"/>
          <w:szCs w:val="24"/>
          <w:lang w:bidi="ru-RU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429"/>
        <w:gridCol w:w="3260"/>
        <w:gridCol w:w="6"/>
        <w:gridCol w:w="1128"/>
        <w:gridCol w:w="6"/>
      </w:tblGrid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№ п/п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Вид объекта налогообложения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 xml:space="preserve">Кадастровая стоимость объекта налогообложения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Налоговая ставка, %</w:t>
            </w:r>
          </w:p>
        </w:tc>
      </w:tr>
      <w:tr w:rsidR="00056966" w:rsidRPr="00056966" w:rsidTr="009432C2"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</w:t>
            </w:r>
          </w:p>
        </w:tc>
        <w:tc>
          <w:tcPr>
            <w:tcW w:w="7695" w:type="dxa"/>
            <w:gridSpan w:val="3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1.1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Жилой дом (часть жилого дома)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0,3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  <w:vMerge w:val="restart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1.2</w:t>
            </w:r>
          </w:p>
        </w:tc>
        <w:tc>
          <w:tcPr>
            <w:tcW w:w="4429" w:type="dxa"/>
            <w:vMerge w:val="restart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Квартира (часть квартиры)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до 1000000 рублей (включительно)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0,1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42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свыше 1000000 рублей до 2000000 рублей (включительно)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0,2</w:t>
            </w:r>
          </w:p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42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свыше 2000000 рублей до 2700000 рублей (включительно)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0,25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429" w:type="dxa"/>
            <w:vMerge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свыше 2700000 рублей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0,3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lastRenderedPageBreak/>
              <w:t>1.3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Комната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0,1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1.4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0,3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1.5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Единый недвижимый комплекс, в состав которого входит хотя бы один жилой дом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0,3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1.6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outlineLvl w:val="2"/>
            </w:pPr>
            <w:r w:rsidRPr="00056966">
              <w:t>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0,1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1.7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0,1</w:t>
            </w:r>
          </w:p>
        </w:tc>
      </w:tr>
      <w:tr w:rsidR="00056966" w:rsidRPr="00056966" w:rsidTr="009432C2"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2</w:t>
            </w:r>
          </w:p>
        </w:tc>
        <w:tc>
          <w:tcPr>
            <w:tcW w:w="7695" w:type="dxa"/>
            <w:gridSpan w:val="3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2</w:t>
            </w:r>
          </w:p>
        </w:tc>
      </w:tr>
      <w:tr w:rsidR="00056966" w:rsidRPr="00056966" w:rsidTr="009432C2">
        <w:trPr>
          <w:gridAfter w:val="1"/>
          <w:wAfter w:w="6" w:type="dxa"/>
        </w:trPr>
        <w:tc>
          <w:tcPr>
            <w:tcW w:w="66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3</w:t>
            </w:r>
          </w:p>
        </w:tc>
        <w:tc>
          <w:tcPr>
            <w:tcW w:w="4429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  <w:r w:rsidRPr="00056966">
              <w:t>Прочие объекты налогообложения</w:t>
            </w:r>
          </w:p>
        </w:tc>
        <w:tc>
          <w:tcPr>
            <w:tcW w:w="3260" w:type="dxa"/>
          </w:tcPr>
          <w:p w:rsidR="00056966" w:rsidRPr="00056966" w:rsidRDefault="00056966" w:rsidP="000569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56966" w:rsidRPr="00056966" w:rsidRDefault="00056966" w:rsidP="00C14A46">
            <w:pPr>
              <w:autoSpaceDE w:val="0"/>
              <w:autoSpaceDN w:val="0"/>
              <w:adjustRightInd w:val="0"/>
              <w:jc w:val="right"/>
              <w:outlineLvl w:val="2"/>
            </w:pPr>
            <w:r w:rsidRPr="00056966">
              <w:t>0,5</w:t>
            </w:r>
          </w:p>
        </w:tc>
      </w:tr>
    </w:tbl>
    <w:p w:rsidR="005B5AAC" w:rsidRPr="003C1BF1" w:rsidRDefault="005B5AAC" w:rsidP="005B5AA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C300EB" w:rsidRPr="003C1BF1" w:rsidRDefault="00C300EB" w:rsidP="00C300EB">
      <w:pPr>
        <w:widowControl w:val="0"/>
        <w:tabs>
          <w:tab w:val="left" w:pos="1372"/>
          <w:tab w:val="left" w:pos="9355"/>
        </w:tabs>
        <w:spacing w:line="274" w:lineRule="exac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КСО</w:t>
      </w:r>
      <w:r w:rsidRPr="003C1BF1">
        <w:rPr>
          <w:sz w:val="24"/>
          <w:szCs w:val="24"/>
        </w:rPr>
        <w:t xml:space="preserve"> осуществлено сравнение налоговых ставок, закрепленных решением </w:t>
      </w:r>
      <w:r>
        <w:rPr>
          <w:sz w:val="24"/>
          <w:szCs w:val="24"/>
        </w:rPr>
        <w:t>«Положением о налогах»</w:t>
      </w:r>
      <w:r w:rsidRPr="003C1BF1">
        <w:rPr>
          <w:sz w:val="24"/>
          <w:szCs w:val="24"/>
        </w:rPr>
        <w:t xml:space="preserve"> и п.4 ст. 406 главы 32 раздела </w:t>
      </w:r>
      <w:r w:rsidRPr="003C1BF1">
        <w:rPr>
          <w:sz w:val="24"/>
          <w:szCs w:val="24"/>
          <w:lang w:val="en-US"/>
        </w:rPr>
        <w:t>X</w:t>
      </w:r>
      <w:r w:rsidRPr="003C1BF1">
        <w:rPr>
          <w:sz w:val="24"/>
          <w:szCs w:val="24"/>
        </w:rPr>
        <w:t xml:space="preserve"> НК РФ.</w:t>
      </w:r>
    </w:p>
    <w:p w:rsidR="00C300EB" w:rsidRPr="003C1BF1" w:rsidRDefault="00C300EB" w:rsidP="00C300EB">
      <w:pPr>
        <w:widowControl w:val="0"/>
        <w:tabs>
          <w:tab w:val="left" w:pos="1372"/>
          <w:tab w:val="left" w:pos="9355"/>
        </w:tabs>
        <w:spacing w:line="274" w:lineRule="exact"/>
        <w:ind w:right="-1" w:firstLine="851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1000"/>
        <w:gridCol w:w="1413"/>
      </w:tblGrid>
      <w:tr w:rsidR="00C300EB" w:rsidRPr="003C1BF1" w:rsidTr="00B641EB">
        <w:trPr>
          <w:trHeight w:hRule="exact" w:val="10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0EB" w:rsidRPr="00F12D5F" w:rsidRDefault="00C300EB" w:rsidP="003629FD">
            <w:pPr>
              <w:jc w:val="center"/>
            </w:pPr>
            <w:r w:rsidRPr="00F12D5F">
              <w:rPr>
                <w:color w:val="000000"/>
                <w:lang w:bidi="ru-RU"/>
              </w:rPr>
              <w:t>Показатель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EB" w:rsidRPr="00F12D5F" w:rsidRDefault="00C300EB" w:rsidP="00C300EB">
            <w:pPr>
              <w:spacing w:line="240" w:lineRule="exact"/>
              <w:jc w:val="center"/>
            </w:pPr>
            <w:r w:rsidRPr="00F12D5F">
              <w:rPr>
                <w:color w:val="000000"/>
                <w:lang w:bidi="ru-RU"/>
              </w:rPr>
              <w:t xml:space="preserve">Ставка налога </w:t>
            </w:r>
            <w:r w:rsidR="009432C2">
              <w:rPr>
                <w:color w:val="000000"/>
                <w:lang w:bidi="ru-RU"/>
              </w:rPr>
              <w:t xml:space="preserve">% </w:t>
            </w:r>
            <w:r w:rsidRPr="00F12D5F">
              <w:rPr>
                <w:color w:val="000000"/>
                <w:lang w:bidi="ru-RU"/>
              </w:rPr>
              <w:t xml:space="preserve">согласно </w:t>
            </w:r>
            <w:r w:rsidRPr="00F12D5F">
              <w:t>п. 1.3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0EB" w:rsidRPr="00F12D5F" w:rsidRDefault="00C300EB" w:rsidP="00C300EB">
            <w:pPr>
              <w:spacing w:line="240" w:lineRule="exact"/>
              <w:jc w:val="center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Ставка налога</w:t>
            </w:r>
            <w:r w:rsidR="009432C2">
              <w:rPr>
                <w:color w:val="000000"/>
                <w:lang w:bidi="ru-RU"/>
              </w:rPr>
              <w:t xml:space="preserve"> %</w:t>
            </w:r>
            <w:r w:rsidRPr="00F12D5F">
              <w:rPr>
                <w:color w:val="000000"/>
                <w:lang w:bidi="ru-RU"/>
              </w:rPr>
              <w:t xml:space="preserve"> согласно статьи 406 НК РФ</w:t>
            </w:r>
          </w:p>
        </w:tc>
      </w:tr>
      <w:tr w:rsidR="00303B6E" w:rsidRPr="003C1BF1" w:rsidTr="00F12D5F">
        <w:trPr>
          <w:trHeight w:hRule="exact" w:val="568"/>
        </w:trPr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76403A">
            <w:pPr>
              <w:spacing w:line="240" w:lineRule="exact"/>
              <w:jc w:val="center"/>
            </w:pPr>
            <w:r w:rsidRPr="00F12D5F">
              <w:rPr>
                <w:color w:val="000000"/>
                <w:lang w:bidi="ru-RU"/>
              </w:rPr>
              <w:t>Кадастровая стоимость объекта не превышает 300 млн. рублей (включительно)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 xml:space="preserve">0,1 </w:t>
            </w:r>
          </w:p>
        </w:tc>
      </w:tr>
      <w:tr w:rsidR="00303B6E" w:rsidRPr="003C1BF1" w:rsidTr="00F12D5F">
        <w:trPr>
          <w:trHeight w:hRule="exact" w:val="56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76403A">
            <w:pPr>
              <w:autoSpaceDE w:val="0"/>
              <w:autoSpaceDN w:val="0"/>
              <w:adjustRightInd w:val="0"/>
              <w:jc w:val="both"/>
              <w:outlineLvl w:val="2"/>
            </w:pPr>
            <w:r w:rsidRPr="00F12D5F">
              <w:t>Жилой дом (часть жилого дома)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 xml:space="preserve">0,3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</w:p>
        </w:tc>
      </w:tr>
      <w:tr w:rsidR="00303B6E" w:rsidRPr="003C1BF1" w:rsidTr="00F12D5F">
        <w:trPr>
          <w:trHeight w:hRule="exact" w:val="10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76403A">
            <w:pPr>
              <w:autoSpaceDE w:val="0"/>
              <w:autoSpaceDN w:val="0"/>
              <w:adjustRightInd w:val="0"/>
              <w:jc w:val="both"/>
              <w:outlineLvl w:val="2"/>
            </w:pPr>
            <w:r w:rsidRPr="00F12D5F">
              <w:t>Квартира (часть квартиры)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03B6E" w:rsidRPr="00F12D5F" w:rsidTr="003629FD">
              <w:tc>
                <w:tcPr>
                  <w:tcW w:w="3260" w:type="dxa"/>
                </w:tcPr>
                <w:p w:rsidR="00303B6E" w:rsidRPr="00F12D5F" w:rsidRDefault="00303B6E" w:rsidP="0076403A">
                  <w:pPr>
                    <w:autoSpaceDE w:val="0"/>
                    <w:autoSpaceDN w:val="0"/>
                    <w:adjustRightInd w:val="0"/>
                    <w:jc w:val="both"/>
                    <w:outlineLvl w:val="2"/>
                  </w:pPr>
                  <w:r w:rsidRPr="00F12D5F">
                    <w:t xml:space="preserve">до 1000000 рублей </w:t>
                  </w:r>
                </w:p>
              </w:tc>
            </w:tr>
            <w:tr w:rsidR="00303B6E" w:rsidRPr="00F12D5F" w:rsidTr="003629FD">
              <w:tc>
                <w:tcPr>
                  <w:tcW w:w="3260" w:type="dxa"/>
                </w:tcPr>
                <w:p w:rsidR="00303B6E" w:rsidRPr="00F12D5F" w:rsidRDefault="00303B6E" w:rsidP="0076403A">
                  <w:pPr>
                    <w:autoSpaceDE w:val="0"/>
                    <w:autoSpaceDN w:val="0"/>
                    <w:adjustRightInd w:val="0"/>
                    <w:jc w:val="both"/>
                    <w:outlineLvl w:val="2"/>
                  </w:pPr>
                  <w:r w:rsidRPr="00F12D5F">
                    <w:t xml:space="preserve">свыше 1000000 рублей до 2000000 рублей </w:t>
                  </w:r>
                </w:p>
              </w:tc>
            </w:tr>
            <w:tr w:rsidR="00303B6E" w:rsidRPr="00F12D5F" w:rsidTr="003629FD">
              <w:tc>
                <w:tcPr>
                  <w:tcW w:w="3260" w:type="dxa"/>
                </w:tcPr>
                <w:p w:rsidR="00303B6E" w:rsidRPr="00F12D5F" w:rsidRDefault="00303B6E" w:rsidP="0076403A">
                  <w:pPr>
                    <w:autoSpaceDE w:val="0"/>
                    <w:autoSpaceDN w:val="0"/>
                    <w:adjustRightInd w:val="0"/>
                    <w:jc w:val="both"/>
                    <w:outlineLvl w:val="2"/>
                  </w:pPr>
                  <w:r w:rsidRPr="00F12D5F">
                    <w:t xml:space="preserve">свыше 2000000 рублей до 2700000 рублей </w:t>
                  </w:r>
                </w:p>
              </w:tc>
            </w:tr>
            <w:tr w:rsidR="00303B6E" w:rsidRPr="00F12D5F" w:rsidTr="003629FD">
              <w:tc>
                <w:tcPr>
                  <w:tcW w:w="3260" w:type="dxa"/>
                </w:tcPr>
                <w:p w:rsidR="00303B6E" w:rsidRPr="00F12D5F" w:rsidRDefault="00303B6E" w:rsidP="0076403A">
                  <w:pPr>
                    <w:autoSpaceDE w:val="0"/>
                    <w:autoSpaceDN w:val="0"/>
                    <w:adjustRightInd w:val="0"/>
                    <w:jc w:val="both"/>
                    <w:outlineLvl w:val="2"/>
                  </w:pPr>
                  <w:r w:rsidRPr="00F12D5F">
                    <w:t>свыше 2700000 рублей</w:t>
                  </w:r>
                </w:p>
              </w:tc>
            </w:tr>
          </w:tbl>
          <w:p w:rsidR="00303B6E" w:rsidRPr="00F12D5F" w:rsidRDefault="00303B6E" w:rsidP="0076403A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303B6E" w:rsidRPr="00F12D5F" w:rsidTr="0076403A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B6E" w:rsidRPr="00F12D5F" w:rsidRDefault="00B641EB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>
                    <w:t xml:space="preserve">     </w:t>
                  </w:r>
                  <w:r w:rsidR="00303B6E" w:rsidRPr="00F12D5F">
                    <w:t>0,1</w:t>
                  </w:r>
                </w:p>
              </w:tc>
            </w:tr>
            <w:tr w:rsidR="00303B6E" w:rsidRPr="00F12D5F" w:rsidTr="0076403A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B6E" w:rsidRPr="00F12D5F" w:rsidRDefault="00B641EB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>
                    <w:t xml:space="preserve">     </w:t>
                  </w:r>
                  <w:r w:rsidR="00303B6E" w:rsidRPr="00F12D5F">
                    <w:t>0,2</w:t>
                  </w:r>
                </w:p>
                <w:p w:rsidR="00303B6E" w:rsidRPr="00F12D5F" w:rsidRDefault="00B641EB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>
                    <w:t xml:space="preserve">     </w:t>
                  </w:r>
                  <w:r w:rsidR="00303B6E" w:rsidRPr="00F12D5F">
                    <w:t>0,25</w:t>
                  </w:r>
                </w:p>
                <w:p w:rsidR="00303B6E" w:rsidRPr="00F12D5F" w:rsidRDefault="00B641EB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>
                    <w:t xml:space="preserve">     </w:t>
                  </w:r>
                  <w:r w:rsidR="00303B6E" w:rsidRPr="00F12D5F">
                    <w:t>0,3</w:t>
                  </w:r>
                </w:p>
                <w:p w:rsidR="00303B6E" w:rsidRPr="00F12D5F" w:rsidRDefault="00303B6E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</w:p>
              </w:tc>
            </w:tr>
            <w:tr w:rsidR="00303B6E" w:rsidRPr="00F12D5F" w:rsidTr="0076403A">
              <w:tc>
                <w:tcPr>
                  <w:tcW w:w="1134" w:type="dxa"/>
                  <w:tcBorders>
                    <w:top w:val="nil"/>
                    <w:right w:val="single" w:sz="4" w:space="0" w:color="auto"/>
                  </w:tcBorders>
                </w:tcPr>
                <w:p w:rsidR="00303B6E" w:rsidRPr="00F12D5F" w:rsidRDefault="00303B6E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F12D5F">
                    <w:t>0,25</w:t>
                  </w:r>
                </w:p>
              </w:tc>
            </w:tr>
            <w:tr w:rsidR="00303B6E" w:rsidRPr="00F12D5F" w:rsidTr="003629FD"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03B6E" w:rsidRPr="00F12D5F" w:rsidRDefault="00303B6E" w:rsidP="009432C2">
                  <w:pPr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F12D5F">
                    <w:t>0,3</w:t>
                  </w:r>
                </w:p>
              </w:tc>
            </w:tr>
          </w:tbl>
          <w:p w:rsidR="00303B6E" w:rsidRPr="00F12D5F" w:rsidRDefault="00303B6E" w:rsidP="009432C2">
            <w:pPr>
              <w:spacing w:line="240" w:lineRule="exact"/>
              <w:ind w:left="-583" w:firstLine="583"/>
              <w:jc w:val="right"/>
              <w:rPr>
                <w:color w:val="000000"/>
                <w:lang w:bidi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</w:p>
        </w:tc>
      </w:tr>
      <w:tr w:rsidR="00303B6E" w:rsidRPr="003C1BF1" w:rsidTr="00F12D5F">
        <w:trPr>
          <w:trHeight w:hRule="exact" w:val="426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303B6E">
            <w:pPr>
              <w:spacing w:line="240" w:lineRule="exact"/>
              <w:rPr>
                <w:color w:val="000000"/>
                <w:lang w:bidi="ru-RU"/>
              </w:rPr>
            </w:pPr>
            <w:r w:rsidRPr="00F12D5F">
              <w:t>Комната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0,1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</w:p>
        </w:tc>
      </w:tr>
      <w:tr w:rsidR="00303B6E" w:rsidRPr="003C1BF1" w:rsidTr="00F12D5F">
        <w:trPr>
          <w:trHeight w:hRule="exact" w:val="549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76403A">
            <w:pPr>
              <w:autoSpaceDE w:val="0"/>
              <w:autoSpaceDN w:val="0"/>
              <w:adjustRightInd w:val="0"/>
              <w:jc w:val="both"/>
              <w:outlineLvl w:val="2"/>
            </w:pPr>
            <w:r w:rsidRPr="00F12D5F"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0,3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</w:p>
        </w:tc>
      </w:tr>
      <w:tr w:rsidR="00303B6E" w:rsidRPr="003C1BF1" w:rsidTr="00F12D5F">
        <w:trPr>
          <w:trHeight w:hRule="exact" w:val="42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303B6E">
            <w:pPr>
              <w:autoSpaceDE w:val="0"/>
              <w:autoSpaceDN w:val="0"/>
              <w:adjustRightInd w:val="0"/>
              <w:jc w:val="both"/>
              <w:outlineLvl w:val="2"/>
            </w:pPr>
            <w:r w:rsidRPr="00F12D5F">
              <w:t>Единый недвижимый комплекс, в состав которого входит хотя бы один 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0,3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</w:p>
        </w:tc>
      </w:tr>
      <w:tr w:rsidR="00303B6E" w:rsidRPr="003C1BF1" w:rsidTr="00F12D5F">
        <w:trPr>
          <w:trHeight w:hRule="exact" w:val="719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303B6E">
            <w:pPr>
              <w:autoSpaceDE w:val="0"/>
              <w:autoSpaceDN w:val="0"/>
              <w:adjustRightInd w:val="0"/>
              <w:outlineLvl w:val="2"/>
            </w:pPr>
            <w:r w:rsidRPr="00F12D5F">
              <w:t>Гараж, машино-место,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0,1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</w:p>
        </w:tc>
      </w:tr>
      <w:tr w:rsidR="00303B6E" w:rsidRPr="003C1BF1" w:rsidTr="00F12D5F">
        <w:trPr>
          <w:trHeight w:hRule="exact" w:val="101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6E" w:rsidRPr="00F12D5F" w:rsidRDefault="00303B6E" w:rsidP="00303B6E">
            <w:pPr>
              <w:autoSpaceDE w:val="0"/>
              <w:autoSpaceDN w:val="0"/>
              <w:adjustRightInd w:val="0"/>
              <w:outlineLvl w:val="2"/>
            </w:pPr>
            <w:r w:rsidRPr="00F12D5F">
              <w:t>Хозяйственное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0,1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</w:p>
        </w:tc>
      </w:tr>
      <w:tr w:rsidR="00303B6E" w:rsidRPr="003C1BF1" w:rsidTr="009432C2">
        <w:trPr>
          <w:trHeight w:hRule="exact" w:val="503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F12D5F">
            <w:pPr>
              <w:spacing w:line="240" w:lineRule="exact"/>
            </w:pPr>
            <w:r w:rsidRPr="00F12D5F">
              <w:rPr>
                <w:color w:val="000000"/>
                <w:lang w:bidi="ru-RU"/>
              </w:rPr>
              <w:t>Кадастровая стоимость объекта не превышает 300 млн. рублей (включительно)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  <w:r w:rsidRPr="00F12D5F">
              <w:t>2</w:t>
            </w:r>
            <w:r w:rsidR="000D652E" w:rsidRPr="00F12D5F">
              <w:t xml:space="preserve"> </w:t>
            </w:r>
          </w:p>
        </w:tc>
      </w:tr>
      <w:tr w:rsidR="00303B6E" w:rsidRPr="003C1BF1" w:rsidTr="00F12D5F">
        <w:trPr>
          <w:trHeight w:hRule="exact" w:val="41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F12D5F">
            <w:pPr>
              <w:spacing w:line="240" w:lineRule="exac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Прочие объекты налогооблажения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  <w:rPr>
                <w:color w:val="000000"/>
                <w:lang w:bidi="ru-RU"/>
              </w:rPr>
            </w:pPr>
            <w:r w:rsidRPr="00F12D5F">
              <w:rPr>
                <w:color w:val="000000"/>
                <w:lang w:bidi="ru-RU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B6E" w:rsidRPr="00F12D5F" w:rsidRDefault="00303B6E" w:rsidP="009432C2">
            <w:pPr>
              <w:spacing w:line="240" w:lineRule="exact"/>
              <w:jc w:val="right"/>
            </w:pPr>
            <w:r w:rsidRPr="00F12D5F">
              <w:t>0,5</w:t>
            </w:r>
            <w:r w:rsidR="000D652E" w:rsidRPr="00F12D5F">
              <w:t xml:space="preserve"> </w:t>
            </w:r>
          </w:p>
        </w:tc>
      </w:tr>
    </w:tbl>
    <w:p w:rsidR="003A0ED4" w:rsidRPr="003A0ED4" w:rsidRDefault="00C300EB" w:rsidP="003A0ED4">
      <w:pPr>
        <w:ind w:firstLine="709"/>
        <w:jc w:val="both"/>
        <w:rPr>
          <w:sz w:val="24"/>
          <w:szCs w:val="24"/>
        </w:rPr>
      </w:pPr>
      <w:r w:rsidRPr="003C1BF1">
        <w:rPr>
          <w:sz w:val="24"/>
          <w:szCs w:val="24"/>
        </w:rPr>
        <w:t xml:space="preserve">Согласно данным изложенным в таблице выше, </w:t>
      </w:r>
      <w:r w:rsidR="000D652E">
        <w:rPr>
          <w:sz w:val="24"/>
          <w:szCs w:val="24"/>
        </w:rPr>
        <w:t>«Положением о налогах»</w:t>
      </w:r>
      <w:r>
        <w:rPr>
          <w:sz w:val="24"/>
          <w:szCs w:val="24"/>
        </w:rPr>
        <w:t xml:space="preserve"> </w:t>
      </w:r>
      <w:r w:rsidRPr="003C1BF1">
        <w:rPr>
          <w:sz w:val="24"/>
          <w:szCs w:val="24"/>
        </w:rPr>
        <w:t>ставки налога на имуществ</w:t>
      </w:r>
      <w:r>
        <w:rPr>
          <w:sz w:val="24"/>
          <w:szCs w:val="24"/>
        </w:rPr>
        <w:t>о</w:t>
      </w:r>
      <w:r w:rsidRPr="003C1BF1">
        <w:rPr>
          <w:sz w:val="24"/>
          <w:szCs w:val="24"/>
        </w:rPr>
        <w:t xml:space="preserve"> физических лиц </w:t>
      </w:r>
      <w:r w:rsidR="003A0ED4">
        <w:rPr>
          <w:sz w:val="24"/>
          <w:szCs w:val="24"/>
        </w:rPr>
        <w:t>в соответствии п.</w:t>
      </w:r>
      <w:r w:rsidR="003A0ED4" w:rsidRPr="003A0ED4">
        <w:rPr>
          <w:sz w:val="24"/>
          <w:szCs w:val="24"/>
        </w:rPr>
        <w:t>3.</w:t>
      </w:r>
      <w:r w:rsidR="003A0ED4" w:rsidRPr="003A0ED4">
        <w:rPr>
          <w:color w:val="FF0000"/>
          <w:sz w:val="24"/>
          <w:szCs w:val="24"/>
          <w:lang w:bidi="ru-RU"/>
        </w:rPr>
        <w:t xml:space="preserve"> </w:t>
      </w:r>
      <w:r w:rsidR="003A0ED4" w:rsidRPr="003A0ED4">
        <w:rPr>
          <w:sz w:val="24"/>
          <w:szCs w:val="24"/>
          <w:lang w:bidi="ru-RU"/>
        </w:rPr>
        <w:t>статьи 406 НК РФ</w:t>
      </w:r>
      <w:r w:rsidR="003A0ED4">
        <w:rPr>
          <w:sz w:val="24"/>
          <w:szCs w:val="24"/>
          <w:lang w:bidi="ru-RU"/>
        </w:rPr>
        <w:t xml:space="preserve"> увеличены с соблюдением требований «</w:t>
      </w:r>
      <w:r w:rsidR="003A0ED4" w:rsidRPr="003A0ED4">
        <w:rPr>
          <w:sz w:val="24"/>
          <w:szCs w:val="24"/>
        </w:rPr>
        <w:t>но не более чем в три раза</w:t>
      </w:r>
      <w:r w:rsidR="003A0ED4">
        <w:rPr>
          <w:sz w:val="24"/>
          <w:szCs w:val="24"/>
          <w:lang w:bidi="ru-RU"/>
        </w:rPr>
        <w:t>». Из чего можно сделать вывод</w:t>
      </w:r>
      <w:r w:rsidR="00F35138">
        <w:rPr>
          <w:sz w:val="24"/>
          <w:szCs w:val="24"/>
          <w:lang w:bidi="ru-RU"/>
        </w:rPr>
        <w:t xml:space="preserve"> </w:t>
      </w:r>
      <w:r w:rsidR="00B641EB">
        <w:rPr>
          <w:sz w:val="24"/>
          <w:szCs w:val="24"/>
          <w:lang w:bidi="ru-RU"/>
        </w:rPr>
        <w:t>о</w:t>
      </w:r>
      <w:r w:rsidR="00F35138">
        <w:rPr>
          <w:sz w:val="24"/>
          <w:szCs w:val="24"/>
          <w:lang w:bidi="ru-RU"/>
        </w:rPr>
        <w:t xml:space="preserve"> соблюдени</w:t>
      </w:r>
      <w:r w:rsidR="00B641EB">
        <w:rPr>
          <w:sz w:val="24"/>
          <w:szCs w:val="24"/>
          <w:lang w:bidi="ru-RU"/>
        </w:rPr>
        <w:t>и</w:t>
      </w:r>
      <w:r w:rsidR="00F35138">
        <w:rPr>
          <w:sz w:val="24"/>
          <w:szCs w:val="24"/>
          <w:lang w:bidi="ru-RU"/>
        </w:rPr>
        <w:t xml:space="preserve"> требований статьи 406 НК РФ.</w:t>
      </w:r>
      <w:r w:rsidR="003A0ED4">
        <w:rPr>
          <w:sz w:val="24"/>
          <w:szCs w:val="24"/>
          <w:lang w:bidi="ru-RU"/>
        </w:rPr>
        <w:t xml:space="preserve"> </w:t>
      </w:r>
    </w:p>
    <w:p w:rsidR="00F35138" w:rsidRPr="00F35138" w:rsidRDefault="00F35138" w:rsidP="00F351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5138">
        <w:rPr>
          <w:sz w:val="24"/>
          <w:szCs w:val="24"/>
        </w:rPr>
        <w:t xml:space="preserve">В соответствии пунктом 1.8 «Положения о налогах» </w:t>
      </w:r>
      <w:r>
        <w:rPr>
          <w:sz w:val="24"/>
          <w:szCs w:val="24"/>
        </w:rPr>
        <w:t xml:space="preserve">предоставлена налоговая льгота </w:t>
      </w:r>
      <w:r w:rsidRPr="00F35138">
        <w:rPr>
          <w:sz w:val="24"/>
          <w:szCs w:val="24"/>
        </w:rPr>
        <w:t xml:space="preserve">от уплаты налога на имущество физических лиц (дополнительно к имеющим налоговую льготу </w:t>
      </w:r>
      <w:r w:rsidRPr="00F35138">
        <w:rPr>
          <w:sz w:val="24"/>
          <w:szCs w:val="24"/>
        </w:rPr>
        <w:lastRenderedPageBreak/>
        <w:t xml:space="preserve">на основании </w:t>
      </w:r>
      <w:hyperlink r:id="rId9" w:history="1">
        <w:r w:rsidRPr="00F35138">
          <w:rPr>
            <w:sz w:val="24"/>
            <w:szCs w:val="24"/>
          </w:rPr>
          <w:t>статьи 4</w:t>
        </w:r>
      </w:hyperlink>
      <w:r w:rsidRPr="00F35138">
        <w:rPr>
          <w:sz w:val="24"/>
          <w:szCs w:val="24"/>
        </w:rPr>
        <w:t>07 Налогового кодекса Российской Федерации) следующим категориям налогоплательщиков:</w:t>
      </w:r>
    </w:p>
    <w:p w:rsidR="00F35138" w:rsidRPr="00F35138" w:rsidRDefault="00F35138" w:rsidP="00F351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138">
        <w:rPr>
          <w:sz w:val="24"/>
          <w:szCs w:val="24"/>
        </w:rPr>
        <w:t>- детям, находящимся под опекой;</w:t>
      </w:r>
    </w:p>
    <w:p w:rsidR="00F35138" w:rsidRDefault="00F35138" w:rsidP="00F351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138">
        <w:rPr>
          <w:sz w:val="24"/>
          <w:szCs w:val="24"/>
        </w:rPr>
        <w:t>- детям-сиротам и детям, оставшимся без попечения родителей, находящимся на полном государственном обеспечении.</w:t>
      </w:r>
    </w:p>
    <w:p w:rsidR="00573D7E" w:rsidRPr="00F35138" w:rsidRDefault="00573D7E" w:rsidP="00F351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5138" w:rsidRPr="001D6492" w:rsidRDefault="00F35138" w:rsidP="00F35138">
      <w:pPr>
        <w:ind w:right="-108"/>
        <w:contextualSpacing/>
        <w:jc w:val="center"/>
        <w:rPr>
          <w:b/>
          <w:sz w:val="24"/>
          <w:szCs w:val="24"/>
        </w:rPr>
      </w:pPr>
      <w:r w:rsidRPr="001D6492">
        <w:rPr>
          <w:b/>
          <w:sz w:val="24"/>
          <w:szCs w:val="24"/>
        </w:rPr>
        <w:t xml:space="preserve">3. Анализ и оценка эффективности предоставления налоговых льгот на территории </w:t>
      </w:r>
      <w:r w:rsidR="008D7301">
        <w:rPr>
          <w:b/>
          <w:sz w:val="24"/>
          <w:szCs w:val="24"/>
        </w:rPr>
        <w:t>города Дивногорска</w:t>
      </w:r>
    </w:p>
    <w:p w:rsidR="00F35138" w:rsidRPr="003C1BF1" w:rsidRDefault="00F35138" w:rsidP="00F35138">
      <w:pPr>
        <w:ind w:right="-108"/>
        <w:contextualSpacing/>
        <w:jc w:val="center"/>
        <w:rPr>
          <w:b/>
          <w:sz w:val="24"/>
          <w:szCs w:val="24"/>
        </w:rPr>
      </w:pPr>
    </w:p>
    <w:p w:rsidR="00A00965" w:rsidRDefault="00551E91" w:rsidP="00A0096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CD6B3C" w:rsidRPr="00CD6B3C">
        <w:rPr>
          <w:sz w:val="23"/>
          <w:szCs w:val="23"/>
        </w:rPr>
        <w:t xml:space="preserve"> </w:t>
      </w:r>
      <w:r w:rsidR="00CD6B3C">
        <w:rPr>
          <w:sz w:val="23"/>
          <w:szCs w:val="23"/>
        </w:rPr>
        <w:t>Мероприятия по оценке эффективности льгот по местным налогам, являющимся доходными источниками бюджета города Дивногорска, закреплены п</w:t>
      </w:r>
      <w:r w:rsidR="00F35138" w:rsidRPr="009F0178">
        <w:rPr>
          <w:sz w:val="24"/>
          <w:szCs w:val="24"/>
        </w:rPr>
        <w:t>остановлени</w:t>
      </w:r>
      <w:r w:rsidR="00CD6B3C">
        <w:rPr>
          <w:sz w:val="24"/>
          <w:szCs w:val="24"/>
        </w:rPr>
        <w:t>ем</w:t>
      </w:r>
      <w:r w:rsidR="00F35138" w:rsidRPr="009F0178">
        <w:rPr>
          <w:sz w:val="24"/>
          <w:szCs w:val="24"/>
        </w:rPr>
        <w:t xml:space="preserve"> администрации г. Дивногорска Красноярского края от 10.09.2007 N</w:t>
      </w:r>
      <w:r w:rsidR="00F35138">
        <w:rPr>
          <w:sz w:val="24"/>
          <w:szCs w:val="24"/>
        </w:rPr>
        <w:t xml:space="preserve"> </w:t>
      </w:r>
      <w:r w:rsidR="00F35138" w:rsidRPr="009F0178">
        <w:rPr>
          <w:sz w:val="24"/>
          <w:szCs w:val="24"/>
        </w:rPr>
        <w:t>1237п</w:t>
      </w:r>
      <w:r w:rsidR="00F35138">
        <w:rPr>
          <w:sz w:val="24"/>
          <w:szCs w:val="24"/>
        </w:rPr>
        <w:t xml:space="preserve"> </w:t>
      </w:r>
      <w:r w:rsidR="00F35138" w:rsidRPr="009F0178">
        <w:rPr>
          <w:sz w:val="24"/>
          <w:szCs w:val="24"/>
        </w:rPr>
        <w:t>(ред. от 06.03.2009)</w:t>
      </w:r>
      <w:r w:rsidR="00F35138">
        <w:rPr>
          <w:sz w:val="24"/>
          <w:szCs w:val="24"/>
        </w:rPr>
        <w:t xml:space="preserve"> </w:t>
      </w:r>
      <w:r w:rsidR="00F35138" w:rsidRPr="009F0178">
        <w:rPr>
          <w:sz w:val="24"/>
          <w:szCs w:val="24"/>
        </w:rPr>
        <w:t>"Об утверждении Положения о порядке оценки эффективности предоставленных и планируемых к предоставлению льгот по местным налогам на территории города Дивногорска"</w:t>
      </w:r>
      <w:r w:rsidR="00E805C4">
        <w:rPr>
          <w:sz w:val="24"/>
          <w:szCs w:val="24"/>
        </w:rPr>
        <w:t xml:space="preserve"> (далее- Порядок</w:t>
      </w:r>
      <w:r w:rsidR="00CD6B3C">
        <w:rPr>
          <w:sz w:val="24"/>
          <w:szCs w:val="24"/>
        </w:rPr>
        <w:t xml:space="preserve"> №1237п)</w:t>
      </w:r>
      <w:r w:rsidR="00E805C4">
        <w:rPr>
          <w:sz w:val="24"/>
          <w:szCs w:val="24"/>
        </w:rPr>
        <w:t>.</w:t>
      </w:r>
    </w:p>
    <w:p w:rsidR="0040034D" w:rsidRDefault="0040034D" w:rsidP="0040034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057B">
        <w:rPr>
          <w:rFonts w:ascii="Times New Roman" w:hAnsi="Times New Roman" w:cs="Times New Roman"/>
          <w:sz w:val="24"/>
          <w:szCs w:val="24"/>
        </w:rPr>
        <w:t xml:space="preserve">ледует отметить, что вышеуказанный нормативный акт не актуализирован в связи с изменением структуры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057B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Pr="0005240F">
        <w:rPr>
          <w:rFonts w:ascii="Times New Roman" w:hAnsi="Times New Roman" w:cs="Times New Roman"/>
          <w:sz w:val="24"/>
          <w:szCs w:val="24"/>
        </w:rPr>
        <w:t>Дивногорска</w:t>
      </w:r>
      <w:r w:rsidR="006A3DA9">
        <w:rPr>
          <w:rFonts w:ascii="Times New Roman" w:hAnsi="Times New Roman" w:cs="Times New Roman"/>
          <w:sz w:val="24"/>
          <w:szCs w:val="24"/>
        </w:rPr>
        <w:t>-</w:t>
      </w:r>
      <w:r w:rsidRPr="0042057B">
        <w:rPr>
          <w:rFonts w:ascii="Times New Roman" w:hAnsi="Times New Roman" w:cs="Times New Roman"/>
          <w:sz w:val="24"/>
          <w:szCs w:val="24"/>
        </w:rPr>
        <w:t xml:space="preserve"> по тексту документа имеется ссылка </w:t>
      </w:r>
      <w:r w:rsidRPr="0005240F">
        <w:rPr>
          <w:rFonts w:ascii="Times New Roman" w:eastAsiaTheme="minorEastAsia" w:hAnsi="Times New Roman" w:cs="Times New Roman"/>
          <w:sz w:val="24"/>
          <w:szCs w:val="24"/>
        </w:rPr>
        <w:t xml:space="preserve">на комитет экономического развития, торговли и предпринимательства администрации города, </w:t>
      </w: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05240F">
        <w:rPr>
          <w:rFonts w:ascii="Times New Roman" w:eastAsiaTheme="minorEastAsia" w:hAnsi="Times New Roman" w:cs="Times New Roman"/>
          <w:sz w:val="24"/>
          <w:szCs w:val="24"/>
        </w:rPr>
        <w:t>омитет имущественных отношений, комитет городского хозяйства и жилищной политики , комитет по образованию, комитет по социальной защите населения, комитет по культуре, искусству и молодежной политике , комитет по физической культуре и спорту .</w:t>
      </w:r>
    </w:p>
    <w:p w:rsidR="0040034D" w:rsidRDefault="0040034D" w:rsidP="004003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>
        <w:t xml:space="preserve">Кроме того, </w:t>
      </w:r>
      <w:r w:rsidRPr="0042057B">
        <w:t xml:space="preserve">администрацией города </w:t>
      </w:r>
      <w:r w:rsidRPr="00A21E9F">
        <w:t>Дивногорска</w:t>
      </w:r>
      <w:r w:rsidRPr="0042057B">
        <w:t xml:space="preserve"> не пересмотрены сроки проведения оценки эффективности налоговых льгот</w:t>
      </w:r>
      <w:r>
        <w:t xml:space="preserve"> за 2019 год</w:t>
      </w:r>
      <w:r w:rsidRPr="0042057B">
        <w:t xml:space="preserve">: согласно пункту </w:t>
      </w:r>
      <w:r w:rsidRPr="00A21E9F">
        <w:t>7</w:t>
      </w:r>
      <w:r w:rsidRPr="0042057B">
        <w:t xml:space="preserve">.2 </w:t>
      </w:r>
      <w:r w:rsidR="00BF7F15">
        <w:t>Порядка №1237п</w:t>
      </w:r>
      <w:r>
        <w:t xml:space="preserve"> </w:t>
      </w:r>
      <w:r w:rsidRPr="0042057B">
        <w:t xml:space="preserve">оценка поводится </w:t>
      </w:r>
      <w:r w:rsidRPr="00A21E9F">
        <w:rPr>
          <w:rFonts w:eastAsiaTheme="minorEastAsia"/>
        </w:rPr>
        <w:t xml:space="preserve">в срок </w:t>
      </w:r>
      <w:r w:rsidRPr="006A3DA9">
        <w:rPr>
          <w:rFonts w:eastAsiaTheme="minorEastAsia"/>
          <w:i/>
        </w:rPr>
        <w:t>до 1 июня года</w:t>
      </w:r>
      <w:r w:rsidRPr="00A21E9F">
        <w:rPr>
          <w:rFonts w:eastAsiaTheme="minorEastAsia"/>
        </w:rPr>
        <w:t>, следующего за отчетным,</w:t>
      </w:r>
      <w:r w:rsidRPr="0042057B">
        <w:t xml:space="preserve"> вместе с тем</w:t>
      </w:r>
      <w:r w:rsidRPr="00A21E9F">
        <w:t xml:space="preserve"> </w:t>
      </w:r>
      <w:r>
        <w:t xml:space="preserve">приказом ФНС России от 16 сентября 2019 года N ММВ-7-1/461@ </w:t>
      </w:r>
      <w:r w:rsidRPr="0042057B">
        <w:t>срок формирования налоговой отчетности, не</w:t>
      </w:r>
      <w:r>
        <w:t>обходимой для проведения оценки установлен</w:t>
      </w:r>
      <w:r w:rsidRPr="00A21E9F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A21E9F">
        <w:rPr>
          <w:shd w:val="clear" w:color="auto" w:fill="FFFFFF"/>
        </w:rPr>
        <w:t xml:space="preserve">- </w:t>
      </w:r>
      <w:r w:rsidRPr="00A21E9F">
        <w:rPr>
          <w:i/>
          <w:shd w:val="clear" w:color="auto" w:fill="FFFFFF"/>
        </w:rPr>
        <w:t>не позднее 3 августа 2020 года.</w:t>
      </w:r>
      <w:r w:rsidRPr="0042057B">
        <w:rPr>
          <w:i/>
        </w:rPr>
        <w:t xml:space="preserve"> </w:t>
      </w:r>
    </w:p>
    <w:p w:rsidR="00F4106C" w:rsidRDefault="006A3DA9" w:rsidP="00F410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DA9">
        <w:rPr>
          <w:rFonts w:ascii="Times New Roman" w:hAnsi="Times New Roman" w:cs="Times New Roman"/>
          <w:sz w:val="24"/>
          <w:szCs w:val="24"/>
        </w:rPr>
        <w:t>Порядок №1237п</w:t>
      </w:r>
      <w:r w:rsidR="00F4106C" w:rsidRPr="006A3DA9">
        <w:rPr>
          <w:rFonts w:ascii="Times New Roman" w:hAnsi="Times New Roman" w:cs="Times New Roman"/>
          <w:sz w:val="24"/>
          <w:szCs w:val="24"/>
        </w:rPr>
        <w:t xml:space="preserve"> </w:t>
      </w:r>
      <w:r w:rsidR="00F4106C" w:rsidRPr="00F4106C">
        <w:rPr>
          <w:rFonts w:ascii="Times New Roman" w:hAnsi="Times New Roman" w:cs="Times New Roman"/>
          <w:sz w:val="24"/>
          <w:szCs w:val="24"/>
        </w:rPr>
        <w:t>устанавливает правила проведения оценки эффективности предоставленных и планируемых к предоставлению льгот по местным налогам – земельному налогу и налогу на имущество физических лиц и предусматривает следующие методологические подходы:</w:t>
      </w:r>
    </w:p>
    <w:p w:rsidR="00F4106C" w:rsidRPr="00F4106C" w:rsidRDefault="00F4106C" w:rsidP="00F410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106C">
        <w:rPr>
          <w:rFonts w:ascii="Times New Roman" w:hAnsi="Times New Roman" w:cs="Times New Roman"/>
          <w:sz w:val="24"/>
          <w:szCs w:val="24"/>
        </w:rPr>
        <w:t>- расчета выпадающих доходов бюджета от предоставления налоговой льготы;</w:t>
      </w:r>
    </w:p>
    <w:p w:rsidR="00F4106C" w:rsidRPr="00F4106C" w:rsidRDefault="00F4106C" w:rsidP="00F410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106C">
        <w:rPr>
          <w:rFonts w:ascii="Times New Roman" w:hAnsi="Times New Roman" w:cs="Times New Roman"/>
          <w:sz w:val="24"/>
          <w:szCs w:val="24"/>
        </w:rPr>
        <w:t xml:space="preserve"> расчет суммы бюджетного эффекта налоговых льгот;</w:t>
      </w:r>
    </w:p>
    <w:p w:rsidR="00F4106C" w:rsidRPr="00F4106C" w:rsidRDefault="00F4106C" w:rsidP="00F410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4106C">
        <w:rPr>
          <w:rFonts w:ascii="Times New Roman" w:hAnsi="Times New Roman" w:cs="Times New Roman"/>
          <w:sz w:val="24"/>
          <w:szCs w:val="24"/>
        </w:rPr>
        <w:t>асчет суммы социального эффекта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06C" w:rsidRPr="00F4106C" w:rsidRDefault="00F4106C" w:rsidP="00F4106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4106C">
        <w:rPr>
          <w:rFonts w:ascii="Times New Roman" w:hAnsi="Times New Roman" w:cs="Times New Roman"/>
          <w:sz w:val="24"/>
          <w:szCs w:val="24"/>
        </w:rPr>
        <w:t>асчет бюджетной и социальной эффективности налоговых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B3C" w:rsidRDefault="00F35138" w:rsidP="006A3DA9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5D6E7B">
        <w:t xml:space="preserve">В соответствии </w:t>
      </w:r>
      <w:r w:rsidR="00E805C4" w:rsidRPr="005D6E7B">
        <w:t xml:space="preserve">с требованиями данного </w:t>
      </w:r>
      <w:r w:rsidRPr="005D6E7B">
        <w:rPr>
          <w:lang w:bidi="ru-RU"/>
        </w:rPr>
        <w:t xml:space="preserve">Порядка </w:t>
      </w:r>
      <w:r w:rsidR="00E805C4" w:rsidRPr="005D6E7B">
        <w:rPr>
          <w:rFonts w:eastAsiaTheme="minorEastAsia"/>
        </w:rPr>
        <w:t xml:space="preserve">оценка эффективности предоставленных и планируемых к предоставлению налоговых льгот производится в целях сокращения потерь бюджета города, связанных с предоставлением льгот по местным налогам </w:t>
      </w:r>
      <w:r w:rsidRPr="005D6E7B">
        <w:rPr>
          <w:lang w:bidi="ru-RU"/>
        </w:rPr>
        <w:t>на основании следующих критериев:</w:t>
      </w:r>
      <w:r w:rsidR="00CD6B3C" w:rsidRPr="00CD6B3C">
        <w:rPr>
          <w:b/>
          <w:bCs/>
          <w:sz w:val="23"/>
          <w:szCs w:val="23"/>
        </w:rPr>
        <w:t xml:space="preserve"> </w:t>
      </w:r>
    </w:p>
    <w:p w:rsidR="00CD6B3C" w:rsidRDefault="00CD6B3C" w:rsidP="00CD6B3C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бюджетная эффективность </w:t>
      </w:r>
      <w:r>
        <w:rPr>
          <w:sz w:val="23"/>
          <w:szCs w:val="23"/>
        </w:rPr>
        <w:t xml:space="preserve">– влияние налоговых льгот на доходы и расходы местного бюджета; </w:t>
      </w:r>
    </w:p>
    <w:p w:rsidR="00A00965" w:rsidRDefault="00CD6B3C" w:rsidP="00CD6B3C">
      <w:pPr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b/>
          <w:bCs/>
          <w:sz w:val="23"/>
          <w:szCs w:val="23"/>
        </w:rPr>
        <w:t xml:space="preserve">социальная эффективность </w:t>
      </w:r>
      <w:r>
        <w:rPr>
          <w:sz w:val="23"/>
          <w:szCs w:val="23"/>
        </w:rPr>
        <w:t>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граждан, имеют исключительно социальную направленность, улучшающие условия жизнедеятельности и повышающие покупательскую способность.</w:t>
      </w:r>
    </w:p>
    <w:p w:rsidR="0040034D" w:rsidRDefault="0040034D" w:rsidP="0040034D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Ответственным за </w:t>
      </w:r>
      <w:r w:rsidRPr="00757F8B">
        <w:rPr>
          <w:rFonts w:eastAsiaTheme="minorEastAsia"/>
          <w:sz w:val="24"/>
          <w:szCs w:val="24"/>
        </w:rPr>
        <w:t xml:space="preserve">проведение оценки эффективности предоставленных и планируемых к предоставлению льгот по местным налогам, поступающим в бюджет города </w:t>
      </w:r>
      <w:r>
        <w:rPr>
          <w:rFonts w:eastAsiaTheme="minorEastAsia"/>
          <w:sz w:val="24"/>
          <w:szCs w:val="24"/>
        </w:rPr>
        <w:t xml:space="preserve">определен </w:t>
      </w:r>
      <w:r w:rsidRPr="00757F8B">
        <w:rPr>
          <w:rFonts w:eastAsiaTheme="minorEastAsia"/>
          <w:sz w:val="24"/>
          <w:szCs w:val="24"/>
        </w:rPr>
        <w:t>Комитет экономического развития, торговли и предприни</w:t>
      </w:r>
      <w:r>
        <w:rPr>
          <w:rFonts w:eastAsiaTheme="minorEastAsia"/>
          <w:sz w:val="24"/>
          <w:szCs w:val="24"/>
        </w:rPr>
        <w:t>мательства администрации города, на данный момент — это отдел экономического развития администрации города.</w:t>
      </w:r>
    </w:p>
    <w:p w:rsidR="0040034D" w:rsidRDefault="0040034D" w:rsidP="004003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Согласно п. 7.1 </w:t>
      </w:r>
      <w:r w:rsidR="00BF7F15">
        <w:rPr>
          <w:sz w:val="24"/>
          <w:szCs w:val="24"/>
        </w:rPr>
        <w:t>Порядка №1237п</w:t>
      </w:r>
      <w:r w:rsidR="00BF7F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</w:t>
      </w:r>
      <w:r w:rsidRPr="00757F8B">
        <w:rPr>
          <w:rFonts w:eastAsiaTheme="minorEastAsia"/>
          <w:sz w:val="24"/>
          <w:szCs w:val="24"/>
        </w:rPr>
        <w:t>ценка эффективности льгот по местным налогам и инвентаризация льгот, установленных решением Дивногорского городского Совета депута</w:t>
      </w:r>
      <w:r w:rsidR="00B749FC">
        <w:rPr>
          <w:rFonts w:eastAsiaTheme="minorEastAsia"/>
          <w:sz w:val="24"/>
          <w:szCs w:val="24"/>
        </w:rPr>
        <w:t xml:space="preserve">тов, проводятся один раз в год, по </w:t>
      </w:r>
      <w:r w:rsidRPr="00757F8B">
        <w:rPr>
          <w:rFonts w:eastAsiaTheme="minorEastAsia"/>
          <w:sz w:val="24"/>
          <w:szCs w:val="24"/>
        </w:rPr>
        <w:t xml:space="preserve">результатам </w:t>
      </w:r>
      <w:r w:rsidR="00B749FC">
        <w:rPr>
          <w:rFonts w:eastAsiaTheme="minorEastAsia"/>
          <w:sz w:val="24"/>
          <w:szCs w:val="24"/>
        </w:rPr>
        <w:t>котор</w:t>
      </w:r>
      <w:r w:rsidR="006A3DA9">
        <w:rPr>
          <w:rFonts w:eastAsiaTheme="minorEastAsia"/>
          <w:sz w:val="24"/>
          <w:szCs w:val="24"/>
        </w:rPr>
        <w:t>ых</w:t>
      </w:r>
      <w:r w:rsidR="00B749FC">
        <w:rPr>
          <w:rFonts w:eastAsiaTheme="minorEastAsia"/>
          <w:sz w:val="24"/>
          <w:szCs w:val="24"/>
        </w:rPr>
        <w:t xml:space="preserve"> сост</w:t>
      </w:r>
      <w:r w:rsidRPr="00757F8B">
        <w:rPr>
          <w:rFonts w:eastAsiaTheme="minorEastAsia"/>
          <w:sz w:val="24"/>
          <w:szCs w:val="24"/>
        </w:rPr>
        <w:t xml:space="preserve">авляется аналитическая записка </w:t>
      </w:r>
      <w:r>
        <w:rPr>
          <w:rFonts w:eastAsiaTheme="minorEastAsia"/>
          <w:sz w:val="24"/>
          <w:szCs w:val="24"/>
        </w:rPr>
        <w:t xml:space="preserve">и </w:t>
      </w:r>
      <w:r w:rsidRPr="00757F8B">
        <w:rPr>
          <w:rFonts w:eastAsiaTheme="minorEastAsia"/>
          <w:sz w:val="24"/>
          <w:szCs w:val="24"/>
        </w:rPr>
        <w:t xml:space="preserve">реестр установленных налоговых льгот. </w:t>
      </w:r>
    </w:p>
    <w:p w:rsidR="0040034D" w:rsidRDefault="0040034D" w:rsidP="0040034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757F8B">
        <w:rPr>
          <w:rFonts w:eastAsiaTheme="minorEastAsia"/>
          <w:sz w:val="24"/>
          <w:szCs w:val="24"/>
        </w:rPr>
        <w:t xml:space="preserve">Аналитическая записка должна содержать полный перечень предоставленных на территории города налоговых льгот, полную информацию о доходах бюджета города, выпадающих по причине предоставления налоговых льгот, </w:t>
      </w:r>
      <w:r w:rsidRPr="00757F8B">
        <w:rPr>
          <w:rFonts w:eastAsiaTheme="minorEastAsia"/>
          <w:i/>
          <w:sz w:val="24"/>
          <w:szCs w:val="24"/>
        </w:rPr>
        <w:t>сведения о бюджетной и социальной эффективности действующих налоговых льгот</w:t>
      </w:r>
      <w:r w:rsidRPr="00757F8B">
        <w:rPr>
          <w:rFonts w:eastAsiaTheme="minorEastAsia"/>
          <w:sz w:val="24"/>
          <w:szCs w:val="24"/>
        </w:rPr>
        <w:t xml:space="preserve"> и предложения по корректировке или отмене неэффективных налоговых льгот.</w:t>
      </w:r>
    </w:p>
    <w:p w:rsidR="00391F6D" w:rsidRDefault="005D6E7B" w:rsidP="005D6E7B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bCs/>
        </w:rPr>
        <w:t xml:space="preserve">Предоставленная </w:t>
      </w:r>
      <w:r w:rsidR="00A00965">
        <w:rPr>
          <w:bCs/>
        </w:rPr>
        <w:t>о</w:t>
      </w:r>
      <w:r>
        <w:rPr>
          <w:bCs/>
        </w:rPr>
        <w:t xml:space="preserve">тделом экономического развития </w:t>
      </w:r>
      <w:r w:rsidR="00A00965">
        <w:rPr>
          <w:bCs/>
        </w:rPr>
        <w:t xml:space="preserve">администрации города Дивногорска </w:t>
      </w:r>
      <w:r>
        <w:rPr>
          <w:bCs/>
        </w:rPr>
        <w:t xml:space="preserve">«Оценка эффективности предоставляемых льгот по местным налогам на территории муниципального образования город Дивногорск по итогам 2019 года и оценки 2020 года» не в полной мере соответствует </w:t>
      </w:r>
      <w:r w:rsidR="006A3DA9">
        <w:rPr>
          <w:bCs/>
        </w:rPr>
        <w:t xml:space="preserve">установленным </w:t>
      </w:r>
      <w:r w:rsidR="00A00965">
        <w:rPr>
          <w:bCs/>
        </w:rPr>
        <w:t xml:space="preserve">требованиям к </w:t>
      </w:r>
      <w:r>
        <w:rPr>
          <w:bCs/>
        </w:rPr>
        <w:t>механизму о</w:t>
      </w:r>
      <w:r w:rsidRPr="00325961">
        <w:rPr>
          <w:bCs/>
        </w:rPr>
        <w:t>ценк</w:t>
      </w:r>
      <w:r w:rsidR="00757F8B">
        <w:rPr>
          <w:bCs/>
        </w:rPr>
        <w:t>и</w:t>
      </w:r>
      <w:r w:rsidR="006A3DA9">
        <w:rPr>
          <w:bCs/>
        </w:rPr>
        <w:t xml:space="preserve"> </w:t>
      </w:r>
      <w:r>
        <w:rPr>
          <w:bCs/>
        </w:rPr>
        <w:t xml:space="preserve">и содержит только сумму выпадающих доходов местного бюджета от предоставления льгот, </w:t>
      </w:r>
      <w:r w:rsidR="00391F6D">
        <w:t xml:space="preserve">то есть предусмотрена только инвентаризация предоставленных льгот без </w:t>
      </w:r>
      <w:r w:rsidR="006A3DA9">
        <w:t>расчета сумм эффекта налоговых льгот</w:t>
      </w:r>
      <w:r w:rsidR="00391F6D">
        <w:t>.</w:t>
      </w:r>
    </w:p>
    <w:p w:rsidR="00A00965" w:rsidRDefault="00391F6D" w:rsidP="005D6E7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</w:rPr>
      </w:pPr>
      <w:r>
        <w:rPr>
          <w:bCs/>
        </w:rPr>
        <w:t xml:space="preserve">Данные </w:t>
      </w:r>
      <w:r w:rsidR="005D6E7B" w:rsidRPr="003E7D44">
        <w:rPr>
          <w:bCs/>
          <w:i/>
        </w:rPr>
        <w:t>показатели</w:t>
      </w:r>
      <w:r w:rsidR="005D6E7B">
        <w:rPr>
          <w:bCs/>
        </w:rPr>
        <w:t xml:space="preserve"> </w:t>
      </w:r>
      <w:r w:rsidR="005D6E7B" w:rsidRPr="000A4B4F">
        <w:rPr>
          <w:rFonts w:eastAsiaTheme="minorEastAsia"/>
          <w:i/>
        </w:rPr>
        <w:t>б</w:t>
      </w:r>
      <w:r w:rsidR="005D6E7B" w:rsidRPr="00944449">
        <w:rPr>
          <w:rFonts w:eastAsiaTheme="minorEastAsia"/>
          <w:i/>
        </w:rPr>
        <w:t>юджетн</w:t>
      </w:r>
      <w:r w:rsidR="005D6E7B" w:rsidRPr="000A4B4F">
        <w:rPr>
          <w:rFonts w:eastAsiaTheme="minorEastAsia"/>
          <w:i/>
        </w:rPr>
        <w:t>ого</w:t>
      </w:r>
      <w:r w:rsidR="005D6E7B" w:rsidRPr="00944449">
        <w:rPr>
          <w:rFonts w:eastAsiaTheme="minorEastAsia"/>
          <w:i/>
        </w:rPr>
        <w:t xml:space="preserve"> </w:t>
      </w:r>
      <w:r w:rsidR="00A00965">
        <w:rPr>
          <w:rFonts w:eastAsiaTheme="minorEastAsia"/>
          <w:i/>
        </w:rPr>
        <w:t xml:space="preserve">и социального </w:t>
      </w:r>
      <w:r w:rsidR="005D6E7B" w:rsidRPr="00944449">
        <w:rPr>
          <w:rFonts w:eastAsiaTheme="minorEastAsia"/>
          <w:i/>
        </w:rPr>
        <w:t>эффект</w:t>
      </w:r>
      <w:r w:rsidR="005D6E7B" w:rsidRPr="000A4B4F">
        <w:rPr>
          <w:rFonts w:eastAsiaTheme="minorEastAsia"/>
          <w:i/>
        </w:rPr>
        <w:t>а</w:t>
      </w:r>
      <w:r w:rsidR="005D6E7B" w:rsidRPr="00944449">
        <w:rPr>
          <w:rFonts w:eastAsiaTheme="minorEastAsia"/>
        </w:rPr>
        <w:t xml:space="preserve"> налоговых льгот</w:t>
      </w:r>
      <w:r>
        <w:rPr>
          <w:rFonts w:eastAsiaTheme="minorEastAsia"/>
        </w:rPr>
        <w:t xml:space="preserve"> в </w:t>
      </w:r>
      <w:r w:rsidR="00B749FC">
        <w:rPr>
          <w:rFonts w:eastAsiaTheme="minorEastAsia"/>
        </w:rPr>
        <w:t>представленной к проверке информации отсутствует.</w:t>
      </w:r>
    </w:p>
    <w:p w:rsidR="003E7D44" w:rsidRPr="003E7D44" w:rsidRDefault="00B749FC" w:rsidP="003E7D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</w:t>
      </w:r>
      <w:r w:rsidR="003E7D44" w:rsidRPr="003E7D44">
        <w:rPr>
          <w:sz w:val="24"/>
          <w:szCs w:val="24"/>
        </w:rPr>
        <w:t>ценка эффективности налоговых льгот проведена в целом по виду налога и общей сумме выпадающих доходов местного бюджета Дивногорска, а не по каждой категории их получателей, что не позволяет сделать вывод о востребованности предоставленных льгот.</w:t>
      </w:r>
    </w:p>
    <w:p w:rsidR="0040034D" w:rsidRPr="009F0178" w:rsidRDefault="0040034D" w:rsidP="004003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34D">
        <w:rPr>
          <w:rFonts w:ascii="Times New Roman" w:hAnsi="Times New Roman" w:cs="Times New Roman"/>
          <w:sz w:val="24"/>
          <w:szCs w:val="24"/>
        </w:rPr>
        <w:t xml:space="preserve">Реестр предоставленных налоговых льгот на территории муниципального образования г. Дивногорск по состоянию на 01.01.2021 размещен на </w:t>
      </w:r>
      <w:r w:rsidRPr="00757F8B">
        <w:rPr>
          <w:rFonts w:ascii="Times New Roman" w:eastAsiaTheme="minorEastAsia" w:hAnsi="Times New Roman" w:cs="Times New Roman"/>
          <w:sz w:val="24"/>
          <w:szCs w:val="24"/>
        </w:rPr>
        <w:t>сайте администрации города</w:t>
      </w:r>
      <w:r w:rsidR="008042DA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7B" w:rsidRDefault="005D6E7B" w:rsidP="005D6E7B">
      <w:pPr>
        <w:ind w:firstLine="851"/>
        <w:jc w:val="both"/>
        <w:rPr>
          <w:sz w:val="24"/>
          <w:szCs w:val="24"/>
        </w:rPr>
      </w:pPr>
      <w:r w:rsidRPr="009B2DFB">
        <w:rPr>
          <w:sz w:val="24"/>
          <w:szCs w:val="24"/>
        </w:rPr>
        <w:t>КСО обращает внимание, что с 01.01.2020 года вступили в силу изменения, внесенные в Б</w:t>
      </w:r>
      <w:r w:rsidR="008042DA">
        <w:rPr>
          <w:sz w:val="24"/>
          <w:szCs w:val="24"/>
        </w:rPr>
        <w:t xml:space="preserve">К </w:t>
      </w:r>
      <w:r w:rsidRPr="009B2DFB">
        <w:rPr>
          <w:sz w:val="24"/>
          <w:szCs w:val="24"/>
        </w:rPr>
        <w:t>РФ Федеральным законом от 25.12.2018 № 494-ФЗ, в соответствии с которыми введено понятие</w:t>
      </w:r>
      <w:r w:rsidRPr="009B2DFB">
        <w:rPr>
          <w:b/>
          <w:sz w:val="24"/>
          <w:szCs w:val="24"/>
        </w:rPr>
        <w:t xml:space="preserve"> «налоговые расходы», утверждены требования к формированию перечня налоговых расходов, определены субъекты, формирующие порядки утверждения перечня налоговых льгот, оценки налоговых расходов. </w:t>
      </w:r>
      <w:r w:rsidRPr="009B2DFB">
        <w:rPr>
          <w:sz w:val="24"/>
          <w:szCs w:val="24"/>
        </w:rPr>
        <w:t>В связи с этим требуется подготовка и утверждение нормативных правовых актов в области оценки налоговых расходов муниципального образования город Дивногорска.</w:t>
      </w:r>
    </w:p>
    <w:p w:rsidR="00BF7F15" w:rsidRDefault="00BF7F15" w:rsidP="00BF7F1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проверки</w:t>
      </w:r>
      <w:r w:rsidR="005C5FB6">
        <w:rPr>
          <w:sz w:val="24"/>
          <w:szCs w:val="24"/>
        </w:rPr>
        <w:t xml:space="preserve"> в адрес КСО</w:t>
      </w:r>
      <w:r>
        <w:rPr>
          <w:sz w:val="24"/>
          <w:szCs w:val="24"/>
        </w:rPr>
        <w:t xml:space="preserve"> </w:t>
      </w:r>
      <w:r w:rsidR="005C5FB6">
        <w:rPr>
          <w:sz w:val="24"/>
          <w:szCs w:val="24"/>
        </w:rPr>
        <w:t>о</w:t>
      </w:r>
      <w:r>
        <w:rPr>
          <w:sz w:val="24"/>
          <w:szCs w:val="24"/>
        </w:rPr>
        <w:t xml:space="preserve">тделом экономического развития администрации города Дивногорска предоставлена информация о начале проведения процедуры признания утратившим силу </w:t>
      </w:r>
      <w:r>
        <w:rPr>
          <w:sz w:val="23"/>
          <w:szCs w:val="23"/>
        </w:rPr>
        <w:t>п</w:t>
      </w:r>
      <w:r w:rsidRPr="009F0178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9F0178">
        <w:rPr>
          <w:sz w:val="24"/>
          <w:szCs w:val="24"/>
        </w:rPr>
        <w:t xml:space="preserve"> администрации г. Дивногорска Красноярского края от 10.09.2007 N</w:t>
      </w:r>
      <w:r>
        <w:rPr>
          <w:sz w:val="24"/>
          <w:szCs w:val="24"/>
        </w:rPr>
        <w:t xml:space="preserve"> </w:t>
      </w:r>
      <w:r w:rsidRPr="009F0178">
        <w:rPr>
          <w:sz w:val="24"/>
          <w:szCs w:val="24"/>
        </w:rPr>
        <w:t>1237п</w:t>
      </w:r>
      <w:r>
        <w:rPr>
          <w:sz w:val="24"/>
          <w:szCs w:val="24"/>
        </w:rPr>
        <w:t xml:space="preserve"> </w:t>
      </w:r>
      <w:r w:rsidRPr="009F0178">
        <w:rPr>
          <w:sz w:val="24"/>
          <w:szCs w:val="24"/>
        </w:rPr>
        <w:t>"Об утверждении Положения о порядке оценки эффективности предоставленных и планируемых к предоставлению льгот по местным налогам на территории города Дивногорска"</w:t>
      </w:r>
      <w:r>
        <w:rPr>
          <w:sz w:val="24"/>
          <w:szCs w:val="24"/>
        </w:rPr>
        <w:t xml:space="preserve"> и подготовке проекта постановления </w:t>
      </w:r>
      <w:r w:rsidR="005C5FB6">
        <w:rPr>
          <w:sz w:val="24"/>
          <w:szCs w:val="24"/>
        </w:rPr>
        <w:t>администрации «Об утверждении порядка формирования перечня налоговых расходов города Дивногорска и порядка оценки налоговых расходов города Дивногорска», (письмо от 17.05.2021 №б/н).</w:t>
      </w:r>
    </w:p>
    <w:p w:rsidR="001D434B" w:rsidRDefault="001D434B" w:rsidP="005D6E7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выпадающих доходов местного бюджета от предоставления льгот по налогам за 2019 год составила 22 21 тыс. рублей, в том числе: по налогу на имущество физических лиц в размере 9 тыс. рублей, по земельному налогу 22 012 тыс. рублей.</w:t>
      </w:r>
    </w:p>
    <w:p w:rsidR="008042DA" w:rsidRDefault="008042DA" w:rsidP="005D6E7B">
      <w:pPr>
        <w:ind w:firstLine="851"/>
        <w:jc w:val="both"/>
        <w:rPr>
          <w:sz w:val="24"/>
          <w:szCs w:val="24"/>
        </w:rPr>
      </w:pPr>
      <w:r w:rsidRPr="00650887">
        <w:rPr>
          <w:color w:val="000000"/>
          <w:sz w:val="24"/>
          <w:szCs w:val="24"/>
          <w:lang w:bidi="ru-RU"/>
        </w:rPr>
        <w:t>Ниже на диаграмме представлено с</w:t>
      </w:r>
      <w:r w:rsidRPr="00650887">
        <w:rPr>
          <w:sz w:val="24"/>
          <w:szCs w:val="24"/>
        </w:rPr>
        <w:t>оотношение суммы предоставленных льгот и общего объема налоговых поступлений в бюджет города за 2019 год</w:t>
      </w:r>
      <w:r>
        <w:rPr>
          <w:sz w:val="24"/>
          <w:szCs w:val="24"/>
        </w:rPr>
        <w:t xml:space="preserve"> (в тыс. рублей)</w:t>
      </w:r>
      <w:r w:rsidRPr="00650887">
        <w:rPr>
          <w:sz w:val="24"/>
          <w:szCs w:val="24"/>
        </w:rPr>
        <w:t>.</w:t>
      </w:r>
    </w:p>
    <w:p w:rsidR="00650887" w:rsidRPr="009B2DFB" w:rsidRDefault="00650887" w:rsidP="005D6E7B">
      <w:pPr>
        <w:ind w:firstLine="851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B74575" wp14:editId="460EE8E2">
            <wp:extent cx="5760720" cy="15925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0887" w:rsidRDefault="00650887" w:rsidP="009B2DFB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Из чего следует, объем </w:t>
      </w:r>
      <w:r w:rsidRPr="003C1BF1">
        <w:rPr>
          <w:color w:val="000000"/>
          <w:sz w:val="24"/>
          <w:szCs w:val="24"/>
          <w:lang w:bidi="ru-RU"/>
        </w:rPr>
        <w:t>недополученных доходов по земельному налогу в результате действия льгот в 201</w:t>
      </w:r>
      <w:r>
        <w:rPr>
          <w:color w:val="000000"/>
          <w:sz w:val="24"/>
          <w:szCs w:val="24"/>
          <w:lang w:bidi="ru-RU"/>
        </w:rPr>
        <w:t>9 году</w:t>
      </w:r>
      <w:r w:rsidRPr="003C1BF1">
        <w:rPr>
          <w:color w:val="000000"/>
          <w:sz w:val="24"/>
          <w:szCs w:val="24"/>
          <w:lang w:bidi="ru-RU"/>
        </w:rPr>
        <w:t xml:space="preserve"> составил</w:t>
      </w:r>
      <w:r>
        <w:rPr>
          <w:color w:val="000000"/>
          <w:sz w:val="24"/>
          <w:szCs w:val="24"/>
          <w:lang w:bidi="ru-RU"/>
        </w:rPr>
        <w:t xml:space="preserve"> 55,6</w:t>
      </w:r>
      <w:r w:rsidRPr="003C1BF1">
        <w:rPr>
          <w:color w:val="000000"/>
          <w:sz w:val="24"/>
          <w:szCs w:val="24"/>
          <w:lang w:bidi="ru-RU"/>
        </w:rPr>
        <w:t xml:space="preserve"> %</w:t>
      </w:r>
      <w:r>
        <w:rPr>
          <w:color w:val="000000"/>
          <w:sz w:val="24"/>
          <w:szCs w:val="24"/>
          <w:lang w:bidi="ru-RU"/>
        </w:rPr>
        <w:t xml:space="preserve">, по налогу на имущество с физических лиц- </w:t>
      </w:r>
      <w:r w:rsidR="008D7A5D">
        <w:rPr>
          <w:color w:val="000000"/>
          <w:sz w:val="24"/>
          <w:szCs w:val="24"/>
          <w:lang w:bidi="ru-RU"/>
        </w:rPr>
        <w:t>0,11%.</w:t>
      </w:r>
    </w:p>
    <w:p w:rsidR="00110B58" w:rsidRDefault="00110B58" w:rsidP="009B2DFB">
      <w:pPr>
        <w:ind w:right="-1" w:firstLine="709"/>
        <w:contextualSpacing/>
        <w:jc w:val="both"/>
        <w:rPr>
          <w:sz w:val="24"/>
          <w:szCs w:val="24"/>
        </w:rPr>
      </w:pPr>
    </w:p>
    <w:p w:rsidR="009B2DFB" w:rsidRDefault="00551E91" w:rsidP="009B2DFB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9B2DFB" w:rsidRPr="003C1BF1">
        <w:rPr>
          <w:sz w:val="24"/>
          <w:szCs w:val="24"/>
        </w:rPr>
        <w:t>На основе данных форм № 5-МН за 201</w:t>
      </w:r>
      <w:r w:rsidR="009B2DFB">
        <w:rPr>
          <w:sz w:val="24"/>
          <w:szCs w:val="24"/>
        </w:rPr>
        <w:t>8</w:t>
      </w:r>
      <w:r w:rsidR="009B2DFB" w:rsidRPr="003C1BF1">
        <w:rPr>
          <w:sz w:val="24"/>
          <w:szCs w:val="24"/>
        </w:rPr>
        <w:t xml:space="preserve"> и 201</w:t>
      </w:r>
      <w:r w:rsidR="009B2DFB">
        <w:rPr>
          <w:sz w:val="24"/>
          <w:szCs w:val="24"/>
        </w:rPr>
        <w:t>9</w:t>
      </w:r>
      <w:r w:rsidR="009B2DFB" w:rsidRPr="003C1BF1">
        <w:rPr>
          <w:sz w:val="24"/>
          <w:szCs w:val="24"/>
        </w:rPr>
        <w:t xml:space="preserve"> годы </w:t>
      </w:r>
      <w:r w:rsidR="009B2DFB">
        <w:rPr>
          <w:sz w:val="24"/>
          <w:szCs w:val="24"/>
        </w:rPr>
        <w:t>КСО</w:t>
      </w:r>
      <w:r w:rsidR="009B2DFB" w:rsidRPr="003C1BF1">
        <w:rPr>
          <w:sz w:val="24"/>
          <w:szCs w:val="24"/>
        </w:rPr>
        <w:t xml:space="preserve"> проведен анализ налоговой базы по земельному налогу.</w:t>
      </w:r>
    </w:p>
    <w:p w:rsidR="00110B58" w:rsidRDefault="00110B58" w:rsidP="009B2DFB">
      <w:pPr>
        <w:ind w:right="-1" w:firstLine="709"/>
        <w:contextualSpacing/>
        <w:jc w:val="both"/>
        <w:rPr>
          <w:sz w:val="24"/>
          <w:szCs w:val="24"/>
        </w:rPr>
      </w:pPr>
    </w:p>
    <w:p w:rsidR="00110B58" w:rsidRPr="003C1BF1" w:rsidRDefault="00110B58" w:rsidP="009B2DFB">
      <w:pPr>
        <w:ind w:right="-1" w:firstLine="709"/>
        <w:contextualSpacing/>
        <w:jc w:val="both"/>
        <w:rPr>
          <w:sz w:val="24"/>
          <w:szCs w:val="24"/>
        </w:rPr>
      </w:pPr>
    </w:p>
    <w:p w:rsidR="009B2DFB" w:rsidRPr="003C1BF1" w:rsidRDefault="009B2DFB" w:rsidP="009B2DFB">
      <w:pPr>
        <w:ind w:right="-108"/>
        <w:contextualSpacing/>
        <w:jc w:val="center"/>
        <w:rPr>
          <w:b/>
          <w:sz w:val="24"/>
          <w:szCs w:val="24"/>
        </w:rPr>
      </w:pPr>
    </w:p>
    <w:tbl>
      <w:tblPr>
        <w:tblW w:w="94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051"/>
        <w:gridCol w:w="1189"/>
        <w:gridCol w:w="1106"/>
        <w:gridCol w:w="1035"/>
        <w:gridCol w:w="1097"/>
        <w:gridCol w:w="1157"/>
        <w:gridCol w:w="1253"/>
      </w:tblGrid>
      <w:tr w:rsidR="009B2DFB" w:rsidRPr="003C1BF1" w:rsidTr="003629FD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FB" w:rsidRPr="003C1BF1" w:rsidRDefault="009B2DFB" w:rsidP="009B2DFB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8</w:t>
            </w:r>
            <w:r w:rsidRPr="003C1BF1">
              <w:rPr>
                <w:bCs/>
                <w:color w:val="000000"/>
              </w:rPr>
              <w:t xml:space="preserve"> год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FB" w:rsidRPr="003C1BF1" w:rsidRDefault="009B2DFB" w:rsidP="009B2DFB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3C1BF1">
              <w:rPr>
                <w:bCs/>
                <w:color w:val="000000"/>
              </w:rPr>
              <w:t xml:space="preserve"> год</w:t>
            </w:r>
          </w:p>
        </w:tc>
      </w:tr>
      <w:tr w:rsidR="009B2DFB" w:rsidRPr="003C1BF1" w:rsidTr="003629FD">
        <w:trPr>
          <w:trHeight w:val="10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FB" w:rsidRPr="003C1BF1" w:rsidRDefault="009B2DFB" w:rsidP="003629FD">
            <w:pPr>
              <w:rPr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FB" w:rsidRPr="003C1BF1" w:rsidRDefault="009B2DFB" w:rsidP="003629FD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 xml:space="preserve">Земельный налог с юр. лиц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ind w:left="-66" w:right="-80"/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Земельный налог с физ. лиц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ind w:left="-61" w:right="-80"/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Земельный налог 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ind w:left="-48" w:right="-68"/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 xml:space="preserve">Земельный налог с юр. лиц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ind w:left="-43" w:right="-66"/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Земельный налог с физ. 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bCs/>
                <w:color w:val="000000"/>
              </w:rPr>
            </w:pPr>
            <w:r w:rsidRPr="003C1BF1">
              <w:rPr>
                <w:bCs/>
                <w:color w:val="000000"/>
              </w:rPr>
              <w:t>Земельный налог всего</w:t>
            </w:r>
          </w:p>
        </w:tc>
      </w:tr>
      <w:tr w:rsidR="009B2DFB" w:rsidRPr="003C1BF1" w:rsidTr="006A5D9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Количество плательщиков, всего,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035D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12 995</w:t>
            </w:r>
          </w:p>
        </w:tc>
      </w:tr>
      <w:tr w:rsidR="009B2DFB" w:rsidRPr="003C1BF1" w:rsidTr="006A5D9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1.1.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в т.ч. которым исчислен налог к уплате,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10 552</w:t>
            </w:r>
          </w:p>
        </w:tc>
      </w:tr>
      <w:tr w:rsidR="009B2DFB" w:rsidRPr="003C1BF1" w:rsidTr="006A5D9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1.2.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035DC3">
            <w:pPr>
              <w:rPr>
                <w:color w:val="000000"/>
              </w:rPr>
            </w:pPr>
            <w:r w:rsidRPr="003C1BF1">
              <w:rPr>
                <w:color w:val="000000"/>
              </w:rPr>
              <w:t xml:space="preserve">в т.ч. применяющих налоговые льготы установл. ст. </w:t>
            </w:r>
            <w:r w:rsidR="007323F2">
              <w:rPr>
                <w:color w:val="000000"/>
              </w:rPr>
              <w:t xml:space="preserve">391, </w:t>
            </w:r>
            <w:r w:rsidRPr="003C1BF1">
              <w:rPr>
                <w:color w:val="000000"/>
              </w:rPr>
              <w:t>395</w:t>
            </w:r>
            <w:r w:rsidR="00035DC3">
              <w:rPr>
                <w:color w:val="000000"/>
              </w:rPr>
              <w:t xml:space="preserve"> НК </w:t>
            </w:r>
            <w:r w:rsidRPr="003C1BF1">
              <w:rPr>
                <w:color w:val="000000"/>
              </w:rPr>
              <w:t>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5 632</w:t>
            </w:r>
          </w:p>
        </w:tc>
      </w:tr>
      <w:tr w:rsidR="009B2DFB" w:rsidRPr="003C1BF1" w:rsidTr="006A5D9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1.3.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в т.ч.  льготы установл. в соответствии с п.2 ст. 387 НК РФ НПА представительных органов муниципальных образований, ед.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B2DFB" w:rsidRPr="003C1BF1" w:rsidRDefault="006A5D9E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</w:t>
            </w:r>
          </w:p>
        </w:tc>
      </w:tr>
      <w:tr w:rsidR="009B2DFB" w:rsidRPr="003C1BF1" w:rsidTr="006A5D9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Количество учтенных земельных участков,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15 768</w:t>
            </w:r>
          </w:p>
        </w:tc>
      </w:tr>
      <w:tr w:rsidR="00035DC3" w:rsidRPr="003C1BF1" w:rsidTr="00035DC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3" w:rsidRPr="003C1BF1" w:rsidRDefault="00035DC3" w:rsidP="00035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3" w:rsidRPr="003C1BF1" w:rsidRDefault="00035DC3" w:rsidP="003629FD">
            <w:pPr>
              <w:rPr>
                <w:color w:val="000000"/>
              </w:rPr>
            </w:pPr>
            <w:r>
              <w:rPr>
                <w:color w:val="000000"/>
              </w:rPr>
              <w:t>Количество земельных участков, в отношении которых исчислен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3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DC3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C3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C3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C3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C3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13 015</w:t>
            </w:r>
          </w:p>
        </w:tc>
      </w:tr>
      <w:tr w:rsidR="009B2DFB" w:rsidRPr="003C1BF1" w:rsidTr="006A5D9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Налоговая база (кадастровая стоимость, нормативная цена) тыс.руб.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4 017 676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3 906 977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7 924 653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4 325 530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4 816 519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9 142 049</w:t>
            </w:r>
          </w:p>
        </w:tc>
      </w:tr>
      <w:tr w:rsidR="009B2DFB" w:rsidRPr="003C1BF1" w:rsidTr="006A5D9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 xml:space="preserve">4.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Сумма налога, подлежащая уплате в бюджет,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34 866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32 277</w:t>
            </w:r>
          </w:p>
        </w:tc>
      </w:tr>
      <w:tr w:rsidR="009B2DFB" w:rsidRPr="003C1BF1" w:rsidTr="006A5D9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lastRenderedPageBreak/>
              <w:t xml:space="preserve">5.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Сумма налога, не поступившая в бюджет в связи с предоставлением налоговых льгот,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32 508</w:t>
            </w:r>
          </w:p>
        </w:tc>
      </w:tr>
      <w:tr w:rsidR="009B2DFB" w:rsidRPr="003C1BF1" w:rsidTr="006A5D9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5.1.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035DC3">
            <w:pPr>
              <w:rPr>
                <w:color w:val="000000"/>
              </w:rPr>
            </w:pPr>
            <w:r w:rsidRPr="003C1BF1">
              <w:rPr>
                <w:color w:val="000000"/>
              </w:rPr>
              <w:t xml:space="preserve">в т.ч. льготы по ст. </w:t>
            </w:r>
            <w:r w:rsidR="007323F2">
              <w:rPr>
                <w:color w:val="000000"/>
              </w:rPr>
              <w:t>391,</w:t>
            </w:r>
            <w:r w:rsidRPr="003C1BF1">
              <w:rPr>
                <w:color w:val="000000"/>
              </w:rPr>
              <w:t>395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10 496</w:t>
            </w:r>
          </w:p>
        </w:tc>
      </w:tr>
      <w:tr w:rsidR="009B2DFB" w:rsidRPr="003C1BF1" w:rsidTr="006A5D9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DFB" w:rsidRPr="003C1BF1" w:rsidRDefault="009B2DFB" w:rsidP="003629FD">
            <w:pPr>
              <w:jc w:val="center"/>
              <w:rPr>
                <w:color w:val="000000"/>
              </w:rPr>
            </w:pPr>
            <w:r w:rsidRPr="003C1BF1">
              <w:rPr>
                <w:color w:val="000000"/>
              </w:rPr>
              <w:t>5.2.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DFB" w:rsidRPr="003C1BF1" w:rsidRDefault="009B2DFB" w:rsidP="003629FD">
            <w:pPr>
              <w:rPr>
                <w:color w:val="000000"/>
              </w:rPr>
            </w:pPr>
            <w:r w:rsidRPr="003C1BF1">
              <w:rPr>
                <w:color w:val="000000"/>
              </w:rPr>
              <w:t>в т.ч. льготы установл. в соответствии с п.2 ст. 387 НК РФ НПА представительных органов муниципальных образований (по местным налогам), тыс. руб.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DFB" w:rsidRPr="003C1BF1" w:rsidRDefault="00035DC3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2DFB" w:rsidRPr="003C1BF1" w:rsidRDefault="007323F2" w:rsidP="00362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2DFB" w:rsidRPr="003C1BF1" w:rsidRDefault="00E7030F" w:rsidP="003629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22012</w:t>
            </w:r>
          </w:p>
        </w:tc>
      </w:tr>
    </w:tbl>
    <w:p w:rsidR="0040034D" w:rsidRPr="00757F8B" w:rsidRDefault="0040034D" w:rsidP="00757F8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736C79" w:rsidRDefault="00E7030F" w:rsidP="00E7030F">
      <w:pPr>
        <w:ind w:right="-1" w:firstLine="709"/>
        <w:contextualSpacing/>
        <w:jc w:val="both"/>
        <w:rPr>
          <w:sz w:val="24"/>
          <w:szCs w:val="24"/>
        </w:rPr>
      </w:pPr>
      <w:r w:rsidRPr="003C1BF1">
        <w:rPr>
          <w:sz w:val="24"/>
          <w:szCs w:val="24"/>
        </w:rPr>
        <w:t>Из представленной выше таблицы видно, что общее количество плательщиков земельного налога в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по сравнению с 201</w:t>
      </w:r>
      <w:r>
        <w:rPr>
          <w:sz w:val="24"/>
          <w:szCs w:val="24"/>
        </w:rPr>
        <w:t>8</w:t>
      </w:r>
      <w:r w:rsidRPr="003C1BF1">
        <w:rPr>
          <w:sz w:val="24"/>
          <w:szCs w:val="24"/>
        </w:rPr>
        <w:t xml:space="preserve"> годом увеличилось на </w:t>
      </w:r>
      <w:r>
        <w:rPr>
          <w:sz w:val="24"/>
          <w:szCs w:val="24"/>
        </w:rPr>
        <w:t>360</w:t>
      </w:r>
      <w:r w:rsidRPr="003C1BF1">
        <w:rPr>
          <w:sz w:val="24"/>
          <w:szCs w:val="24"/>
        </w:rPr>
        <w:t xml:space="preserve"> ед. или </w:t>
      </w:r>
      <w:r>
        <w:rPr>
          <w:sz w:val="24"/>
          <w:szCs w:val="24"/>
        </w:rPr>
        <w:t>2,8</w:t>
      </w:r>
      <w:r w:rsidRPr="003C1BF1">
        <w:rPr>
          <w:sz w:val="24"/>
          <w:szCs w:val="24"/>
        </w:rPr>
        <w:t xml:space="preserve"> % и составило </w:t>
      </w:r>
      <w:r>
        <w:rPr>
          <w:sz w:val="24"/>
          <w:szCs w:val="24"/>
        </w:rPr>
        <w:t>12 995</w:t>
      </w:r>
      <w:r w:rsidRPr="003C1BF1">
        <w:rPr>
          <w:sz w:val="24"/>
          <w:szCs w:val="24"/>
        </w:rPr>
        <w:t xml:space="preserve"> ед. В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земельный налог начислен </w:t>
      </w:r>
      <w:r>
        <w:rPr>
          <w:sz w:val="24"/>
          <w:szCs w:val="24"/>
        </w:rPr>
        <w:t>10 552</w:t>
      </w:r>
      <w:r w:rsidRPr="003C1BF1">
        <w:rPr>
          <w:sz w:val="24"/>
          <w:szCs w:val="24"/>
        </w:rPr>
        <w:t xml:space="preserve"> плательщикам, что на </w:t>
      </w:r>
      <w:r>
        <w:rPr>
          <w:sz w:val="24"/>
          <w:szCs w:val="24"/>
        </w:rPr>
        <w:t>186</w:t>
      </w:r>
      <w:r w:rsidRPr="003C1BF1">
        <w:rPr>
          <w:sz w:val="24"/>
          <w:szCs w:val="24"/>
        </w:rPr>
        <w:t xml:space="preserve"> плательщика или </w:t>
      </w:r>
      <w:r>
        <w:rPr>
          <w:sz w:val="24"/>
          <w:szCs w:val="24"/>
        </w:rPr>
        <w:t>1,8</w:t>
      </w:r>
      <w:r w:rsidRPr="003C1BF1">
        <w:rPr>
          <w:sz w:val="24"/>
          <w:szCs w:val="24"/>
        </w:rPr>
        <w:t xml:space="preserve"> % больше чем в 201</w:t>
      </w:r>
      <w:r>
        <w:rPr>
          <w:sz w:val="24"/>
          <w:szCs w:val="24"/>
        </w:rPr>
        <w:t>8</w:t>
      </w:r>
      <w:r w:rsidRPr="003C1BF1">
        <w:rPr>
          <w:sz w:val="24"/>
          <w:szCs w:val="24"/>
        </w:rPr>
        <w:t xml:space="preserve"> году (</w:t>
      </w:r>
      <w:r>
        <w:rPr>
          <w:sz w:val="24"/>
          <w:szCs w:val="24"/>
        </w:rPr>
        <w:t>10 366</w:t>
      </w:r>
      <w:r w:rsidRPr="003C1BF1">
        <w:rPr>
          <w:sz w:val="24"/>
          <w:szCs w:val="24"/>
        </w:rPr>
        <w:t xml:space="preserve"> ед.). </w:t>
      </w:r>
    </w:p>
    <w:p w:rsidR="00736C79" w:rsidRDefault="00E7030F" w:rsidP="00E7030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3C1BF1">
        <w:rPr>
          <w:sz w:val="24"/>
          <w:szCs w:val="24"/>
        </w:rPr>
        <w:t xml:space="preserve">Общее количество плательщиков, которым предоставлены налоговые льготы в соответствии с </w:t>
      </w:r>
      <w:r>
        <w:rPr>
          <w:color w:val="000000"/>
          <w:sz w:val="24"/>
          <w:szCs w:val="24"/>
          <w:lang w:bidi="ru-RU"/>
        </w:rPr>
        <w:t>«Положением о налогах»</w:t>
      </w:r>
      <w:r w:rsidRPr="003C1BF1">
        <w:rPr>
          <w:color w:val="000000"/>
          <w:sz w:val="24"/>
          <w:szCs w:val="24"/>
          <w:lang w:bidi="ru-RU"/>
        </w:rPr>
        <w:t xml:space="preserve"> в 201</w:t>
      </w:r>
      <w:r>
        <w:rPr>
          <w:color w:val="000000"/>
          <w:sz w:val="24"/>
          <w:szCs w:val="24"/>
          <w:lang w:bidi="ru-RU"/>
        </w:rPr>
        <w:t>9</w:t>
      </w:r>
      <w:r w:rsidRPr="003C1BF1">
        <w:rPr>
          <w:color w:val="000000"/>
          <w:sz w:val="24"/>
          <w:szCs w:val="24"/>
          <w:lang w:bidi="ru-RU"/>
        </w:rPr>
        <w:t xml:space="preserve"> году составило </w:t>
      </w:r>
      <w:r w:rsidR="003629FD">
        <w:rPr>
          <w:color w:val="000000"/>
          <w:sz w:val="24"/>
          <w:szCs w:val="24"/>
          <w:lang w:bidi="ru-RU"/>
        </w:rPr>
        <w:t xml:space="preserve">471 </w:t>
      </w:r>
      <w:r w:rsidRPr="003C1BF1">
        <w:rPr>
          <w:color w:val="000000"/>
          <w:sz w:val="24"/>
          <w:szCs w:val="24"/>
          <w:lang w:bidi="ru-RU"/>
        </w:rPr>
        <w:t xml:space="preserve">плательщик, что на </w:t>
      </w:r>
      <w:r w:rsidR="003629FD">
        <w:rPr>
          <w:color w:val="000000"/>
          <w:sz w:val="24"/>
          <w:szCs w:val="24"/>
          <w:lang w:bidi="ru-RU"/>
        </w:rPr>
        <w:t>113</w:t>
      </w:r>
      <w:r w:rsidRPr="003C1BF1">
        <w:rPr>
          <w:color w:val="000000"/>
          <w:sz w:val="24"/>
          <w:szCs w:val="24"/>
          <w:lang w:bidi="ru-RU"/>
        </w:rPr>
        <w:t xml:space="preserve"> плательщиков </w:t>
      </w:r>
      <w:r w:rsidR="003629FD">
        <w:rPr>
          <w:color w:val="000000"/>
          <w:sz w:val="24"/>
          <w:szCs w:val="24"/>
          <w:lang w:bidi="ru-RU"/>
        </w:rPr>
        <w:t>ниже,</w:t>
      </w:r>
      <w:r w:rsidRPr="003C1BF1">
        <w:rPr>
          <w:color w:val="000000"/>
          <w:sz w:val="24"/>
          <w:szCs w:val="24"/>
          <w:lang w:bidi="ru-RU"/>
        </w:rPr>
        <w:t xml:space="preserve"> чем в 201</w:t>
      </w:r>
      <w:r w:rsidR="003629FD">
        <w:rPr>
          <w:color w:val="000000"/>
          <w:sz w:val="24"/>
          <w:szCs w:val="24"/>
          <w:lang w:bidi="ru-RU"/>
        </w:rPr>
        <w:t>8</w:t>
      </w:r>
      <w:r w:rsidRPr="003C1BF1">
        <w:rPr>
          <w:color w:val="000000"/>
          <w:sz w:val="24"/>
          <w:szCs w:val="24"/>
          <w:lang w:bidi="ru-RU"/>
        </w:rPr>
        <w:t xml:space="preserve"> году (</w:t>
      </w:r>
      <w:r w:rsidR="003629FD">
        <w:rPr>
          <w:color w:val="000000"/>
          <w:sz w:val="24"/>
          <w:szCs w:val="24"/>
          <w:lang w:bidi="ru-RU"/>
        </w:rPr>
        <w:t>584</w:t>
      </w:r>
      <w:r w:rsidRPr="003C1BF1">
        <w:rPr>
          <w:color w:val="000000"/>
          <w:sz w:val="24"/>
          <w:szCs w:val="24"/>
          <w:lang w:bidi="ru-RU"/>
        </w:rPr>
        <w:t xml:space="preserve"> ед.), </w:t>
      </w:r>
      <w:r w:rsidR="003629FD">
        <w:rPr>
          <w:color w:val="000000"/>
          <w:sz w:val="24"/>
          <w:szCs w:val="24"/>
          <w:lang w:bidi="ru-RU"/>
        </w:rPr>
        <w:t>снижение</w:t>
      </w:r>
      <w:r w:rsidRPr="003C1BF1">
        <w:rPr>
          <w:color w:val="000000"/>
          <w:sz w:val="24"/>
          <w:szCs w:val="24"/>
          <w:lang w:bidi="ru-RU"/>
        </w:rPr>
        <w:t xml:space="preserve"> произош</w:t>
      </w:r>
      <w:r w:rsidR="003629FD">
        <w:rPr>
          <w:color w:val="000000"/>
          <w:sz w:val="24"/>
          <w:szCs w:val="24"/>
          <w:lang w:bidi="ru-RU"/>
        </w:rPr>
        <w:t>ло</w:t>
      </w:r>
      <w:r w:rsidRPr="003C1BF1">
        <w:rPr>
          <w:color w:val="000000"/>
          <w:sz w:val="24"/>
          <w:szCs w:val="24"/>
          <w:lang w:bidi="ru-RU"/>
        </w:rPr>
        <w:t xml:space="preserve"> за счет </w:t>
      </w:r>
      <w:r w:rsidR="003629FD">
        <w:rPr>
          <w:color w:val="000000"/>
          <w:sz w:val="24"/>
          <w:szCs w:val="24"/>
          <w:lang w:bidi="ru-RU"/>
        </w:rPr>
        <w:t>уменьшения</w:t>
      </w:r>
      <w:r w:rsidRPr="003C1BF1">
        <w:rPr>
          <w:color w:val="000000"/>
          <w:sz w:val="24"/>
          <w:szCs w:val="24"/>
          <w:lang w:bidi="ru-RU"/>
        </w:rPr>
        <w:t xml:space="preserve"> количества льгот по земельному налогу с физических лиц (было </w:t>
      </w:r>
      <w:r w:rsidR="003629FD">
        <w:rPr>
          <w:color w:val="000000"/>
          <w:sz w:val="24"/>
          <w:szCs w:val="24"/>
          <w:lang w:bidi="ru-RU"/>
        </w:rPr>
        <w:t>543</w:t>
      </w:r>
      <w:r w:rsidRPr="003C1BF1">
        <w:rPr>
          <w:color w:val="000000"/>
          <w:sz w:val="24"/>
          <w:szCs w:val="24"/>
          <w:lang w:bidi="ru-RU"/>
        </w:rPr>
        <w:t xml:space="preserve"> стало 43</w:t>
      </w:r>
      <w:r w:rsidR="003629FD">
        <w:rPr>
          <w:color w:val="000000"/>
          <w:sz w:val="24"/>
          <w:szCs w:val="24"/>
          <w:lang w:bidi="ru-RU"/>
        </w:rPr>
        <w:t>0</w:t>
      </w:r>
      <w:r w:rsidR="00736C79">
        <w:rPr>
          <w:color w:val="000000"/>
          <w:sz w:val="24"/>
          <w:szCs w:val="24"/>
          <w:lang w:bidi="ru-RU"/>
        </w:rPr>
        <w:t xml:space="preserve"> ед.).</w:t>
      </w:r>
    </w:p>
    <w:p w:rsidR="003629FD" w:rsidRDefault="00E7030F" w:rsidP="00E7030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3C1BF1">
        <w:rPr>
          <w:color w:val="000000"/>
          <w:sz w:val="24"/>
          <w:szCs w:val="24"/>
          <w:lang w:bidi="ru-RU"/>
        </w:rPr>
        <w:t>Количество учтенных земельных участков в 201</w:t>
      </w:r>
      <w:r w:rsidR="003629FD">
        <w:rPr>
          <w:color w:val="000000"/>
          <w:sz w:val="24"/>
          <w:szCs w:val="24"/>
          <w:lang w:bidi="ru-RU"/>
        </w:rPr>
        <w:t>9</w:t>
      </w:r>
      <w:r w:rsidRPr="003C1BF1">
        <w:rPr>
          <w:color w:val="000000"/>
          <w:sz w:val="24"/>
          <w:szCs w:val="24"/>
          <w:lang w:bidi="ru-RU"/>
        </w:rPr>
        <w:t xml:space="preserve"> году составило </w:t>
      </w:r>
      <w:r w:rsidR="003629FD">
        <w:rPr>
          <w:color w:val="000000"/>
          <w:sz w:val="24"/>
          <w:szCs w:val="24"/>
          <w:lang w:bidi="ru-RU"/>
        </w:rPr>
        <w:t xml:space="preserve">15 </w:t>
      </w:r>
      <w:r w:rsidR="0044483A">
        <w:rPr>
          <w:color w:val="000000"/>
          <w:sz w:val="24"/>
          <w:szCs w:val="24"/>
          <w:lang w:bidi="ru-RU"/>
        </w:rPr>
        <w:t>768</w:t>
      </w:r>
      <w:r w:rsidRPr="003C1BF1">
        <w:rPr>
          <w:color w:val="000000"/>
          <w:sz w:val="24"/>
          <w:szCs w:val="24"/>
          <w:lang w:bidi="ru-RU"/>
        </w:rPr>
        <w:t xml:space="preserve"> ед., что на </w:t>
      </w:r>
      <w:r w:rsidR="003629FD">
        <w:rPr>
          <w:color w:val="000000"/>
          <w:sz w:val="24"/>
          <w:szCs w:val="24"/>
          <w:lang w:bidi="ru-RU"/>
        </w:rPr>
        <w:t>436</w:t>
      </w:r>
      <w:r w:rsidRPr="003C1BF1">
        <w:rPr>
          <w:color w:val="000000"/>
          <w:sz w:val="24"/>
          <w:szCs w:val="24"/>
          <w:lang w:bidi="ru-RU"/>
        </w:rPr>
        <w:t xml:space="preserve"> ед. или </w:t>
      </w:r>
      <w:r w:rsidR="003629FD">
        <w:rPr>
          <w:color w:val="000000"/>
          <w:sz w:val="24"/>
          <w:szCs w:val="24"/>
          <w:lang w:bidi="ru-RU"/>
        </w:rPr>
        <w:t>2,8</w:t>
      </w:r>
      <w:r w:rsidRPr="003C1BF1">
        <w:rPr>
          <w:color w:val="000000"/>
          <w:sz w:val="24"/>
          <w:szCs w:val="24"/>
          <w:lang w:bidi="ru-RU"/>
        </w:rPr>
        <w:t xml:space="preserve"> % больше, чем в 201</w:t>
      </w:r>
      <w:r w:rsidR="003629FD">
        <w:rPr>
          <w:color w:val="000000"/>
          <w:sz w:val="24"/>
          <w:szCs w:val="24"/>
          <w:lang w:bidi="ru-RU"/>
        </w:rPr>
        <w:t>8</w:t>
      </w:r>
      <w:r w:rsidRPr="003C1BF1">
        <w:rPr>
          <w:color w:val="000000"/>
          <w:sz w:val="24"/>
          <w:szCs w:val="24"/>
          <w:lang w:bidi="ru-RU"/>
        </w:rPr>
        <w:t xml:space="preserve"> году (</w:t>
      </w:r>
      <w:r w:rsidR="003629FD">
        <w:rPr>
          <w:color w:val="000000"/>
          <w:sz w:val="24"/>
          <w:szCs w:val="24"/>
          <w:lang w:bidi="ru-RU"/>
        </w:rPr>
        <w:t xml:space="preserve">15 </w:t>
      </w:r>
      <w:r w:rsidR="0044483A">
        <w:rPr>
          <w:color w:val="000000"/>
          <w:sz w:val="24"/>
          <w:szCs w:val="24"/>
          <w:lang w:bidi="ru-RU"/>
        </w:rPr>
        <w:t>332</w:t>
      </w:r>
      <w:r w:rsidRPr="003C1BF1">
        <w:rPr>
          <w:color w:val="000000"/>
          <w:sz w:val="24"/>
          <w:szCs w:val="24"/>
          <w:lang w:bidi="ru-RU"/>
        </w:rPr>
        <w:t xml:space="preserve"> ед.). </w:t>
      </w:r>
    </w:p>
    <w:p w:rsidR="003629FD" w:rsidRDefault="003629FD" w:rsidP="00E7030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Выросло количество учтенных земельных участков, в отношении которых исчислен земельный налог, с 12 671 ед. до 13 015 ед.</w:t>
      </w:r>
    </w:p>
    <w:p w:rsidR="003629FD" w:rsidRDefault="00E7030F" w:rsidP="00E7030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3C1BF1">
        <w:rPr>
          <w:color w:val="000000"/>
          <w:sz w:val="24"/>
          <w:szCs w:val="24"/>
          <w:lang w:bidi="ru-RU"/>
        </w:rPr>
        <w:t>Налого</w:t>
      </w:r>
      <w:r>
        <w:rPr>
          <w:color w:val="000000"/>
          <w:sz w:val="24"/>
          <w:szCs w:val="24"/>
          <w:lang w:bidi="ru-RU"/>
        </w:rPr>
        <w:t>в</w:t>
      </w:r>
      <w:r w:rsidRPr="003C1BF1">
        <w:rPr>
          <w:color w:val="000000"/>
          <w:sz w:val="24"/>
          <w:szCs w:val="24"/>
          <w:lang w:bidi="ru-RU"/>
        </w:rPr>
        <w:t>ая база (</w:t>
      </w:r>
      <w:r>
        <w:rPr>
          <w:color w:val="000000"/>
          <w:sz w:val="24"/>
          <w:szCs w:val="24"/>
          <w:lang w:bidi="ru-RU"/>
        </w:rPr>
        <w:t>нормативная цена</w:t>
      </w:r>
      <w:r w:rsidRPr="003C1BF1">
        <w:rPr>
          <w:color w:val="000000"/>
          <w:sz w:val="24"/>
          <w:szCs w:val="24"/>
          <w:lang w:bidi="ru-RU"/>
        </w:rPr>
        <w:t>) земельных участков в 201</w:t>
      </w:r>
      <w:r w:rsidR="003629FD">
        <w:rPr>
          <w:color w:val="000000"/>
          <w:sz w:val="24"/>
          <w:szCs w:val="24"/>
          <w:lang w:bidi="ru-RU"/>
        </w:rPr>
        <w:t>9</w:t>
      </w:r>
      <w:r w:rsidRPr="003C1BF1">
        <w:rPr>
          <w:color w:val="000000"/>
          <w:sz w:val="24"/>
          <w:szCs w:val="24"/>
          <w:lang w:bidi="ru-RU"/>
        </w:rPr>
        <w:t xml:space="preserve"> году составила </w:t>
      </w:r>
      <w:r w:rsidR="003629FD">
        <w:rPr>
          <w:color w:val="000000"/>
          <w:sz w:val="24"/>
          <w:szCs w:val="24"/>
          <w:lang w:bidi="ru-RU"/>
        </w:rPr>
        <w:t xml:space="preserve">9 142 049 </w:t>
      </w:r>
      <w:r w:rsidRPr="003C1BF1">
        <w:rPr>
          <w:color w:val="000000"/>
          <w:sz w:val="24"/>
          <w:szCs w:val="24"/>
          <w:lang w:bidi="ru-RU"/>
        </w:rPr>
        <w:t>тыс. руб</w:t>
      </w:r>
      <w:r w:rsidR="003629FD">
        <w:rPr>
          <w:color w:val="000000"/>
          <w:sz w:val="24"/>
          <w:szCs w:val="24"/>
          <w:lang w:bidi="ru-RU"/>
        </w:rPr>
        <w:t>лей</w:t>
      </w:r>
      <w:r w:rsidRPr="003C1BF1">
        <w:rPr>
          <w:color w:val="000000"/>
          <w:sz w:val="24"/>
          <w:szCs w:val="24"/>
          <w:lang w:bidi="ru-RU"/>
        </w:rPr>
        <w:t xml:space="preserve">, что на </w:t>
      </w:r>
      <w:r w:rsidR="003629FD">
        <w:rPr>
          <w:color w:val="000000"/>
          <w:sz w:val="24"/>
          <w:szCs w:val="24"/>
          <w:lang w:bidi="ru-RU"/>
        </w:rPr>
        <w:t>1 217 396</w:t>
      </w:r>
      <w:r w:rsidRPr="003C1BF1">
        <w:rPr>
          <w:color w:val="000000"/>
          <w:sz w:val="24"/>
          <w:szCs w:val="24"/>
          <w:lang w:bidi="ru-RU"/>
        </w:rPr>
        <w:t xml:space="preserve"> тыс. руб</w:t>
      </w:r>
      <w:r w:rsidR="003629FD">
        <w:rPr>
          <w:color w:val="000000"/>
          <w:sz w:val="24"/>
          <w:szCs w:val="24"/>
          <w:lang w:bidi="ru-RU"/>
        </w:rPr>
        <w:t xml:space="preserve">лей, </w:t>
      </w:r>
      <w:r w:rsidRPr="003C1BF1">
        <w:rPr>
          <w:color w:val="000000"/>
          <w:sz w:val="24"/>
          <w:szCs w:val="24"/>
          <w:lang w:bidi="ru-RU"/>
        </w:rPr>
        <w:t>больше чем в 201</w:t>
      </w:r>
      <w:r w:rsidR="003629FD">
        <w:rPr>
          <w:color w:val="000000"/>
          <w:sz w:val="24"/>
          <w:szCs w:val="24"/>
          <w:lang w:bidi="ru-RU"/>
        </w:rPr>
        <w:t>8</w:t>
      </w:r>
      <w:r w:rsidRPr="003C1BF1">
        <w:rPr>
          <w:color w:val="000000"/>
          <w:sz w:val="24"/>
          <w:szCs w:val="24"/>
          <w:lang w:bidi="ru-RU"/>
        </w:rPr>
        <w:t xml:space="preserve"> году (</w:t>
      </w:r>
      <w:r w:rsidR="003629FD">
        <w:rPr>
          <w:color w:val="000000"/>
          <w:sz w:val="24"/>
          <w:szCs w:val="24"/>
          <w:lang w:bidi="ru-RU"/>
        </w:rPr>
        <w:t>7 924 653</w:t>
      </w:r>
      <w:r w:rsidR="003629FD" w:rsidRPr="003C1BF1">
        <w:rPr>
          <w:color w:val="000000"/>
          <w:sz w:val="24"/>
          <w:szCs w:val="24"/>
          <w:lang w:bidi="ru-RU"/>
        </w:rPr>
        <w:t xml:space="preserve"> </w:t>
      </w:r>
      <w:r w:rsidRPr="003C1BF1">
        <w:rPr>
          <w:color w:val="000000"/>
          <w:sz w:val="24"/>
          <w:szCs w:val="24"/>
          <w:lang w:bidi="ru-RU"/>
        </w:rPr>
        <w:t xml:space="preserve">тыс. руб.). </w:t>
      </w:r>
    </w:p>
    <w:p w:rsidR="003629FD" w:rsidRDefault="00E7030F" w:rsidP="00E7030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3C1BF1">
        <w:rPr>
          <w:color w:val="000000"/>
          <w:sz w:val="24"/>
          <w:szCs w:val="24"/>
          <w:lang w:bidi="ru-RU"/>
        </w:rPr>
        <w:t xml:space="preserve">Сумма налога, подлежащая уплате в бюджет </w:t>
      </w:r>
      <w:r w:rsidR="00C81215" w:rsidRPr="003C1BF1">
        <w:rPr>
          <w:color w:val="000000"/>
          <w:sz w:val="24"/>
          <w:szCs w:val="24"/>
          <w:lang w:bidi="ru-RU"/>
        </w:rPr>
        <w:t>в 201</w:t>
      </w:r>
      <w:r w:rsidR="00C81215">
        <w:rPr>
          <w:color w:val="000000"/>
          <w:sz w:val="24"/>
          <w:szCs w:val="24"/>
          <w:lang w:bidi="ru-RU"/>
        </w:rPr>
        <w:t>9</w:t>
      </w:r>
      <w:r w:rsidR="00C81215" w:rsidRPr="003C1BF1">
        <w:rPr>
          <w:color w:val="000000"/>
          <w:sz w:val="24"/>
          <w:szCs w:val="24"/>
          <w:lang w:bidi="ru-RU"/>
        </w:rPr>
        <w:t xml:space="preserve"> году,</w:t>
      </w:r>
      <w:r w:rsidRPr="003C1BF1">
        <w:rPr>
          <w:color w:val="000000"/>
          <w:sz w:val="24"/>
          <w:szCs w:val="24"/>
          <w:lang w:bidi="ru-RU"/>
        </w:rPr>
        <w:t xml:space="preserve"> составила </w:t>
      </w:r>
      <w:r w:rsidR="003629FD">
        <w:rPr>
          <w:color w:val="000000"/>
          <w:sz w:val="24"/>
          <w:szCs w:val="24"/>
          <w:lang w:bidi="ru-RU"/>
        </w:rPr>
        <w:t>32 277</w:t>
      </w:r>
      <w:r w:rsidRPr="003C1BF1">
        <w:rPr>
          <w:color w:val="000000"/>
          <w:sz w:val="24"/>
          <w:szCs w:val="24"/>
          <w:lang w:bidi="ru-RU"/>
        </w:rPr>
        <w:t xml:space="preserve"> тыс. руб</w:t>
      </w:r>
      <w:r w:rsidR="003629FD">
        <w:rPr>
          <w:color w:val="000000"/>
          <w:sz w:val="24"/>
          <w:szCs w:val="24"/>
          <w:lang w:bidi="ru-RU"/>
        </w:rPr>
        <w:t>лей</w:t>
      </w:r>
      <w:r w:rsidRPr="003C1BF1">
        <w:rPr>
          <w:color w:val="000000"/>
          <w:sz w:val="24"/>
          <w:szCs w:val="24"/>
          <w:lang w:bidi="ru-RU"/>
        </w:rPr>
        <w:t xml:space="preserve">, что на </w:t>
      </w:r>
      <w:r w:rsidR="00C81215">
        <w:rPr>
          <w:color w:val="000000"/>
          <w:sz w:val="24"/>
          <w:szCs w:val="24"/>
          <w:lang w:bidi="ru-RU"/>
        </w:rPr>
        <w:t>2 589</w:t>
      </w:r>
      <w:r w:rsidRPr="003C1BF1">
        <w:rPr>
          <w:color w:val="000000"/>
          <w:sz w:val="24"/>
          <w:szCs w:val="24"/>
          <w:lang w:bidi="ru-RU"/>
        </w:rPr>
        <w:t xml:space="preserve"> тыс. рублей или </w:t>
      </w:r>
      <w:r w:rsidR="00C81215">
        <w:rPr>
          <w:color w:val="000000"/>
          <w:sz w:val="24"/>
          <w:szCs w:val="24"/>
          <w:lang w:bidi="ru-RU"/>
        </w:rPr>
        <w:t>1</w:t>
      </w:r>
      <w:r w:rsidRPr="003C1BF1">
        <w:rPr>
          <w:color w:val="000000"/>
          <w:sz w:val="24"/>
          <w:szCs w:val="24"/>
          <w:lang w:bidi="ru-RU"/>
        </w:rPr>
        <w:t>,0 % меньше, чем в 201</w:t>
      </w:r>
      <w:r w:rsidR="00C81215">
        <w:rPr>
          <w:color w:val="000000"/>
          <w:sz w:val="24"/>
          <w:szCs w:val="24"/>
          <w:lang w:bidi="ru-RU"/>
        </w:rPr>
        <w:t>8</w:t>
      </w:r>
      <w:r w:rsidRPr="003C1BF1">
        <w:rPr>
          <w:color w:val="000000"/>
          <w:sz w:val="24"/>
          <w:szCs w:val="24"/>
          <w:lang w:bidi="ru-RU"/>
        </w:rPr>
        <w:t xml:space="preserve"> году (</w:t>
      </w:r>
      <w:r w:rsidR="00C81215">
        <w:rPr>
          <w:color w:val="000000"/>
          <w:sz w:val="24"/>
          <w:szCs w:val="24"/>
          <w:lang w:bidi="ru-RU"/>
        </w:rPr>
        <w:t>34 866</w:t>
      </w:r>
      <w:r w:rsidRPr="003C1BF1">
        <w:rPr>
          <w:color w:val="000000"/>
          <w:sz w:val="24"/>
          <w:szCs w:val="24"/>
          <w:lang w:bidi="ru-RU"/>
        </w:rPr>
        <w:t xml:space="preserve"> тыс. руб</w:t>
      </w:r>
      <w:r w:rsidR="00C81215">
        <w:rPr>
          <w:color w:val="000000"/>
          <w:sz w:val="24"/>
          <w:szCs w:val="24"/>
          <w:lang w:bidi="ru-RU"/>
        </w:rPr>
        <w:t>лей</w:t>
      </w:r>
      <w:r w:rsidRPr="003C1BF1">
        <w:rPr>
          <w:color w:val="000000"/>
          <w:sz w:val="24"/>
          <w:szCs w:val="24"/>
          <w:lang w:bidi="ru-RU"/>
        </w:rPr>
        <w:t>) за счёт увеличения предоставленных налоговых льгот</w:t>
      </w:r>
      <w:r w:rsidR="00C81215">
        <w:rPr>
          <w:color w:val="000000"/>
          <w:sz w:val="24"/>
          <w:szCs w:val="24"/>
          <w:lang w:bidi="ru-RU"/>
        </w:rPr>
        <w:t xml:space="preserve"> в соответствии ст. 391 и 395 НК РФ</w:t>
      </w:r>
      <w:r w:rsidRPr="003C1BF1">
        <w:rPr>
          <w:color w:val="000000"/>
          <w:sz w:val="24"/>
          <w:szCs w:val="24"/>
          <w:lang w:bidi="ru-RU"/>
        </w:rPr>
        <w:t xml:space="preserve">. </w:t>
      </w:r>
    </w:p>
    <w:p w:rsidR="00FC03D7" w:rsidRPr="00713B94" w:rsidRDefault="00FC03D7" w:rsidP="00FC03D7">
      <w:pPr>
        <w:ind w:firstLine="709"/>
        <w:jc w:val="both"/>
        <w:rPr>
          <w:sz w:val="24"/>
          <w:szCs w:val="24"/>
        </w:rPr>
      </w:pPr>
      <w:r w:rsidRPr="00713B94">
        <w:rPr>
          <w:sz w:val="24"/>
          <w:szCs w:val="24"/>
        </w:rPr>
        <w:t xml:space="preserve">Анализ </w:t>
      </w:r>
      <w:r w:rsidRPr="00713B94">
        <w:rPr>
          <w:i/>
          <w:sz w:val="24"/>
          <w:szCs w:val="24"/>
        </w:rPr>
        <w:t>налоговых льгот</w:t>
      </w:r>
      <w:r w:rsidRPr="00713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земельному налогу </w:t>
      </w:r>
      <w:r w:rsidRPr="00713B94">
        <w:rPr>
          <w:sz w:val="24"/>
          <w:szCs w:val="24"/>
        </w:rPr>
        <w:t>показал следующее:</w:t>
      </w:r>
    </w:p>
    <w:p w:rsidR="0067272F" w:rsidRPr="0067272F" w:rsidRDefault="00FC03D7" w:rsidP="0067272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- о</w:t>
      </w:r>
      <w:r w:rsidR="0067272F" w:rsidRPr="0067272F">
        <w:rPr>
          <w:sz w:val="24"/>
          <w:szCs w:val="24"/>
        </w:rPr>
        <w:t>сновную долю в размере выпадающих доходов в 2018 и 2019 годах составляют льготы</w:t>
      </w:r>
      <w:r w:rsidR="00271717">
        <w:rPr>
          <w:sz w:val="24"/>
          <w:szCs w:val="24"/>
        </w:rPr>
        <w:t xml:space="preserve"> по налогу с юридических лиц</w:t>
      </w:r>
      <w:r w:rsidR="0067272F" w:rsidRPr="0067272F">
        <w:rPr>
          <w:sz w:val="24"/>
          <w:szCs w:val="24"/>
        </w:rPr>
        <w:t xml:space="preserve">, установленные </w:t>
      </w:r>
      <w:r w:rsidR="005C5FB6">
        <w:rPr>
          <w:sz w:val="24"/>
          <w:szCs w:val="24"/>
        </w:rPr>
        <w:t>представительными органами власти</w:t>
      </w:r>
      <w:r w:rsidR="0067272F" w:rsidRPr="0067272F">
        <w:rPr>
          <w:sz w:val="24"/>
          <w:szCs w:val="24"/>
        </w:rPr>
        <w:t xml:space="preserve">, – </w:t>
      </w:r>
      <w:r w:rsidR="005C5FB6">
        <w:rPr>
          <w:sz w:val="24"/>
          <w:szCs w:val="24"/>
        </w:rPr>
        <w:t>7</w:t>
      </w:r>
      <w:r w:rsidR="0067272F" w:rsidRPr="0067272F">
        <w:rPr>
          <w:sz w:val="24"/>
          <w:szCs w:val="24"/>
        </w:rPr>
        <w:t>2 %</w:t>
      </w:r>
      <w:r>
        <w:rPr>
          <w:sz w:val="24"/>
          <w:szCs w:val="24"/>
        </w:rPr>
        <w:t>;</w:t>
      </w:r>
    </w:p>
    <w:p w:rsidR="00713B94" w:rsidRDefault="00FC03D7" w:rsidP="0067272F">
      <w:pPr>
        <w:ind w:firstLine="709"/>
        <w:jc w:val="both"/>
        <w:rPr>
          <w:sz w:val="26"/>
          <w:szCs w:val="26"/>
        </w:rPr>
      </w:pPr>
      <w:r>
        <w:rPr>
          <w:color w:val="000000"/>
          <w:sz w:val="24"/>
          <w:szCs w:val="24"/>
          <w:lang w:bidi="ru-RU"/>
        </w:rPr>
        <w:t>- с</w:t>
      </w:r>
      <w:r w:rsidR="00E7030F" w:rsidRPr="003C1BF1">
        <w:rPr>
          <w:color w:val="000000"/>
          <w:sz w:val="24"/>
          <w:szCs w:val="24"/>
          <w:lang w:bidi="ru-RU"/>
        </w:rPr>
        <w:t xml:space="preserve">умма предоставленных </w:t>
      </w:r>
      <w:r w:rsidR="00E7030F" w:rsidRPr="003C1BF1">
        <w:rPr>
          <w:sz w:val="24"/>
          <w:szCs w:val="24"/>
        </w:rPr>
        <w:t xml:space="preserve">в соответствии с </w:t>
      </w:r>
      <w:r w:rsidR="00C81215">
        <w:rPr>
          <w:color w:val="000000"/>
          <w:sz w:val="24"/>
          <w:szCs w:val="24"/>
          <w:lang w:bidi="ru-RU"/>
        </w:rPr>
        <w:t xml:space="preserve">«Положением о налогах» </w:t>
      </w:r>
      <w:r w:rsidR="00E7030F" w:rsidRPr="003C1BF1">
        <w:rPr>
          <w:color w:val="000000"/>
          <w:sz w:val="24"/>
          <w:szCs w:val="24"/>
          <w:lang w:bidi="ru-RU"/>
        </w:rPr>
        <w:t>в 201</w:t>
      </w:r>
      <w:r w:rsidR="00C81215">
        <w:rPr>
          <w:color w:val="000000"/>
          <w:sz w:val="24"/>
          <w:szCs w:val="24"/>
          <w:lang w:bidi="ru-RU"/>
        </w:rPr>
        <w:t>9</w:t>
      </w:r>
      <w:r w:rsidR="00E7030F" w:rsidRPr="003C1BF1">
        <w:rPr>
          <w:color w:val="000000"/>
          <w:sz w:val="24"/>
          <w:szCs w:val="24"/>
          <w:lang w:bidi="ru-RU"/>
        </w:rPr>
        <w:t xml:space="preserve"> году составила </w:t>
      </w:r>
      <w:r w:rsidR="00C81215">
        <w:rPr>
          <w:color w:val="000000"/>
          <w:sz w:val="24"/>
          <w:szCs w:val="24"/>
          <w:lang w:bidi="ru-RU"/>
        </w:rPr>
        <w:t xml:space="preserve">22 </w:t>
      </w:r>
      <w:r w:rsidR="0044483A">
        <w:rPr>
          <w:color w:val="000000"/>
          <w:sz w:val="24"/>
          <w:szCs w:val="24"/>
          <w:lang w:bidi="ru-RU"/>
        </w:rPr>
        <w:t>0</w:t>
      </w:r>
      <w:r w:rsidR="00C81215">
        <w:rPr>
          <w:color w:val="000000"/>
          <w:sz w:val="24"/>
          <w:szCs w:val="24"/>
          <w:lang w:bidi="ru-RU"/>
        </w:rPr>
        <w:t>12</w:t>
      </w:r>
      <w:r w:rsidR="00E7030F" w:rsidRPr="003C1BF1">
        <w:rPr>
          <w:color w:val="000000"/>
          <w:sz w:val="24"/>
          <w:szCs w:val="24"/>
          <w:lang w:bidi="ru-RU"/>
        </w:rPr>
        <w:t xml:space="preserve"> тыс. руб</w:t>
      </w:r>
      <w:r w:rsidR="00C81215">
        <w:rPr>
          <w:color w:val="000000"/>
          <w:sz w:val="24"/>
          <w:szCs w:val="24"/>
          <w:lang w:bidi="ru-RU"/>
        </w:rPr>
        <w:t>лей</w:t>
      </w:r>
      <w:r w:rsidR="00E7030F" w:rsidRPr="003C1BF1">
        <w:rPr>
          <w:color w:val="000000"/>
          <w:sz w:val="24"/>
          <w:szCs w:val="24"/>
          <w:lang w:bidi="ru-RU"/>
        </w:rPr>
        <w:t xml:space="preserve">, что на </w:t>
      </w:r>
      <w:r w:rsidR="00C81215">
        <w:rPr>
          <w:color w:val="000000"/>
          <w:sz w:val="24"/>
          <w:szCs w:val="24"/>
          <w:lang w:bidi="ru-RU"/>
        </w:rPr>
        <w:t>62</w:t>
      </w:r>
      <w:r w:rsidR="00E7030F" w:rsidRPr="003C1BF1">
        <w:rPr>
          <w:color w:val="000000"/>
          <w:sz w:val="24"/>
          <w:szCs w:val="24"/>
          <w:lang w:bidi="ru-RU"/>
        </w:rPr>
        <w:t xml:space="preserve"> тыс. рублей </w:t>
      </w:r>
      <w:r w:rsidR="00C81215">
        <w:rPr>
          <w:color w:val="000000"/>
          <w:sz w:val="24"/>
          <w:szCs w:val="24"/>
          <w:lang w:bidi="ru-RU"/>
        </w:rPr>
        <w:t>ниже</w:t>
      </w:r>
      <w:r w:rsidR="00E7030F" w:rsidRPr="003C1BF1">
        <w:rPr>
          <w:color w:val="000000"/>
          <w:sz w:val="24"/>
          <w:szCs w:val="24"/>
          <w:lang w:bidi="ru-RU"/>
        </w:rPr>
        <w:t>, чем в 201</w:t>
      </w:r>
      <w:r w:rsidR="00C81215">
        <w:rPr>
          <w:color w:val="000000"/>
          <w:sz w:val="24"/>
          <w:szCs w:val="24"/>
          <w:lang w:bidi="ru-RU"/>
        </w:rPr>
        <w:t>8</w:t>
      </w:r>
      <w:r w:rsidR="00E7030F" w:rsidRPr="003C1BF1">
        <w:rPr>
          <w:color w:val="000000"/>
          <w:sz w:val="24"/>
          <w:szCs w:val="24"/>
          <w:lang w:bidi="ru-RU"/>
        </w:rPr>
        <w:t xml:space="preserve"> году (</w:t>
      </w:r>
      <w:r w:rsidR="00C81215">
        <w:rPr>
          <w:color w:val="000000"/>
          <w:sz w:val="24"/>
          <w:szCs w:val="24"/>
          <w:lang w:bidi="ru-RU"/>
        </w:rPr>
        <w:t>22 074</w:t>
      </w:r>
      <w:r w:rsidR="00E7030F" w:rsidRPr="003C1BF1">
        <w:rPr>
          <w:color w:val="000000"/>
          <w:sz w:val="24"/>
          <w:szCs w:val="24"/>
          <w:lang w:bidi="ru-RU"/>
        </w:rPr>
        <w:t xml:space="preserve"> тыс. руб</w:t>
      </w:r>
      <w:r w:rsidR="00C81215">
        <w:rPr>
          <w:color w:val="000000"/>
          <w:sz w:val="24"/>
          <w:szCs w:val="24"/>
          <w:lang w:bidi="ru-RU"/>
        </w:rPr>
        <w:t>лей</w:t>
      </w:r>
      <w:r w:rsidR="00E7030F" w:rsidRPr="003C1BF1">
        <w:rPr>
          <w:color w:val="000000"/>
          <w:sz w:val="24"/>
          <w:szCs w:val="24"/>
          <w:lang w:bidi="ru-RU"/>
        </w:rPr>
        <w:t>), в том числе по земельному налогу с юридических лиц в 201</w:t>
      </w:r>
      <w:r w:rsidR="00C81215">
        <w:rPr>
          <w:color w:val="000000"/>
          <w:sz w:val="24"/>
          <w:szCs w:val="24"/>
          <w:lang w:bidi="ru-RU"/>
        </w:rPr>
        <w:t>9</w:t>
      </w:r>
      <w:r w:rsidR="00E7030F" w:rsidRPr="003C1BF1">
        <w:rPr>
          <w:color w:val="000000"/>
          <w:sz w:val="24"/>
          <w:szCs w:val="24"/>
          <w:lang w:bidi="ru-RU"/>
        </w:rPr>
        <w:t xml:space="preserve"> году предоставлено налоговых льгот на сумму </w:t>
      </w:r>
      <w:r w:rsidR="00C81215">
        <w:rPr>
          <w:color w:val="000000"/>
          <w:sz w:val="24"/>
          <w:szCs w:val="24"/>
          <w:lang w:bidi="ru-RU"/>
        </w:rPr>
        <w:t>22 002</w:t>
      </w:r>
      <w:r w:rsidR="00E7030F" w:rsidRPr="003C1BF1">
        <w:rPr>
          <w:color w:val="000000"/>
          <w:sz w:val="24"/>
          <w:szCs w:val="24"/>
          <w:lang w:bidi="ru-RU"/>
        </w:rPr>
        <w:t xml:space="preserve"> тыс. руб</w:t>
      </w:r>
      <w:r w:rsidR="00C81215">
        <w:rPr>
          <w:color w:val="000000"/>
          <w:sz w:val="24"/>
          <w:szCs w:val="24"/>
          <w:lang w:bidi="ru-RU"/>
        </w:rPr>
        <w:t>лей,</w:t>
      </w:r>
      <w:r w:rsidR="00E7030F" w:rsidRPr="003C1BF1">
        <w:rPr>
          <w:color w:val="000000"/>
          <w:sz w:val="24"/>
          <w:szCs w:val="24"/>
          <w:lang w:bidi="ru-RU"/>
        </w:rPr>
        <w:t xml:space="preserve"> по земельному налогу с физических лиц в 201</w:t>
      </w:r>
      <w:r w:rsidR="00C81215">
        <w:rPr>
          <w:color w:val="000000"/>
          <w:sz w:val="24"/>
          <w:szCs w:val="24"/>
          <w:lang w:bidi="ru-RU"/>
        </w:rPr>
        <w:t>9</w:t>
      </w:r>
      <w:r w:rsidR="00E7030F" w:rsidRPr="003C1BF1">
        <w:rPr>
          <w:color w:val="000000"/>
          <w:sz w:val="24"/>
          <w:szCs w:val="24"/>
          <w:lang w:bidi="ru-RU"/>
        </w:rPr>
        <w:t xml:space="preserve"> </w:t>
      </w:r>
      <w:r w:rsidR="00C81215" w:rsidRPr="003C1BF1">
        <w:rPr>
          <w:color w:val="000000"/>
          <w:sz w:val="24"/>
          <w:szCs w:val="24"/>
          <w:lang w:bidi="ru-RU"/>
        </w:rPr>
        <w:t>году предоставлено</w:t>
      </w:r>
      <w:r w:rsidR="00E7030F" w:rsidRPr="003C1BF1">
        <w:rPr>
          <w:color w:val="000000"/>
          <w:sz w:val="24"/>
          <w:szCs w:val="24"/>
          <w:lang w:bidi="ru-RU"/>
        </w:rPr>
        <w:t xml:space="preserve"> налоговых льгот на сумму </w:t>
      </w:r>
      <w:r w:rsidR="00C81215">
        <w:rPr>
          <w:color w:val="000000"/>
          <w:sz w:val="24"/>
          <w:szCs w:val="24"/>
          <w:lang w:bidi="ru-RU"/>
        </w:rPr>
        <w:t>92</w:t>
      </w:r>
      <w:r w:rsidR="00E7030F" w:rsidRPr="003C1BF1">
        <w:rPr>
          <w:color w:val="000000"/>
          <w:sz w:val="24"/>
          <w:szCs w:val="24"/>
          <w:lang w:bidi="ru-RU"/>
        </w:rPr>
        <w:t xml:space="preserve"> тыс. руб</w:t>
      </w:r>
      <w:r w:rsidR="00C81215">
        <w:rPr>
          <w:color w:val="000000"/>
          <w:sz w:val="24"/>
          <w:szCs w:val="24"/>
          <w:lang w:bidi="ru-RU"/>
        </w:rPr>
        <w:t>лей.</w:t>
      </w:r>
      <w:r w:rsidR="00713B94" w:rsidRPr="00713B94">
        <w:rPr>
          <w:sz w:val="26"/>
          <w:szCs w:val="26"/>
        </w:rPr>
        <w:t xml:space="preserve"> </w:t>
      </w:r>
    </w:p>
    <w:p w:rsidR="003624A0" w:rsidRPr="00F34FD2" w:rsidRDefault="00FC03D7" w:rsidP="003624A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24A0">
        <w:rPr>
          <w:rFonts w:ascii="Times New Roman" w:hAnsi="Times New Roman" w:cs="Times New Roman"/>
          <w:sz w:val="24"/>
          <w:szCs w:val="24"/>
        </w:rPr>
        <w:t>Данные выводы свидетельствуют, что льготы име</w:t>
      </w:r>
      <w:r w:rsidR="00927157" w:rsidRPr="003624A0">
        <w:rPr>
          <w:rFonts w:ascii="Times New Roman" w:hAnsi="Times New Roman" w:cs="Times New Roman"/>
          <w:sz w:val="24"/>
          <w:szCs w:val="24"/>
        </w:rPr>
        <w:t>ли</w:t>
      </w:r>
      <w:r w:rsidRPr="003624A0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3624A0">
        <w:rPr>
          <w:rFonts w:ascii="Times New Roman" w:hAnsi="Times New Roman" w:cs="Times New Roman"/>
          <w:i/>
          <w:sz w:val="24"/>
          <w:szCs w:val="24"/>
        </w:rPr>
        <w:t xml:space="preserve">социальный эффект </w:t>
      </w:r>
      <w:r w:rsidRPr="003624A0">
        <w:rPr>
          <w:rFonts w:ascii="Times New Roman" w:hAnsi="Times New Roman" w:cs="Times New Roman"/>
          <w:sz w:val="24"/>
          <w:szCs w:val="24"/>
        </w:rPr>
        <w:t xml:space="preserve">и </w:t>
      </w:r>
      <w:r w:rsidR="00927157" w:rsidRPr="003624A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3624A0">
        <w:rPr>
          <w:rFonts w:ascii="Times New Roman" w:hAnsi="Times New Roman" w:cs="Times New Roman"/>
          <w:sz w:val="24"/>
          <w:szCs w:val="24"/>
        </w:rPr>
        <w:t xml:space="preserve">направлены на социальную поддержку граждан и повышение уровня жизни населения, поддержку малообеспеченных и социально незащищенных категорий граждан, но и </w:t>
      </w:r>
      <w:r w:rsidR="008D5465" w:rsidRPr="00736C79">
        <w:rPr>
          <w:rFonts w:ascii="Times New Roman" w:hAnsi="Times New Roman" w:cs="Times New Roman"/>
          <w:i/>
          <w:sz w:val="24"/>
          <w:szCs w:val="24"/>
        </w:rPr>
        <w:t>бюджетный эффект</w:t>
      </w:r>
      <w:r w:rsidRPr="003624A0">
        <w:rPr>
          <w:rFonts w:ascii="Times New Roman" w:hAnsi="Times New Roman" w:cs="Times New Roman"/>
          <w:sz w:val="24"/>
          <w:szCs w:val="24"/>
        </w:rPr>
        <w:t>, так как получателями налоговых льгот являлись бюджетные учреждения</w:t>
      </w:r>
      <w:r w:rsidR="003624A0" w:rsidRPr="003624A0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Pr="003624A0">
        <w:rPr>
          <w:rFonts w:ascii="Times New Roman" w:hAnsi="Times New Roman" w:cs="Times New Roman"/>
          <w:sz w:val="24"/>
          <w:szCs w:val="24"/>
        </w:rPr>
        <w:t>, обеспечивающие выполнение возложенных на них функциональных задач в интересах населения</w:t>
      </w:r>
      <w:r w:rsidR="003624A0" w:rsidRPr="003624A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3624A0">
        <w:rPr>
          <w:rFonts w:ascii="Times New Roman" w:hAnsi="Times New Roman" w:cs="Times New Roman"/>
          <w:sz w:val="24"/>
          <w:szCs w:val="24"/>
        </w:rPr>
        <w:t xml:space="preserve"> </w:t>
      </w:r>
      <w:r w:rsidR="00713B94" w:rsidRPr="003624A0">
        <w:rPr>
          <w:rFonts w:ascii="Times New Roman" w:hAnsi="Times New Roman" w:cs="Times New Roman"/>
          <w:sz w:val="24"/>
          <w:szCs w:val="24"/>
        </w:rPr>
        <w:t xml:space="preserve">и </w:t>
      </w:r>
      <w:r w:rsidR="003624A0" w:rsidRPr="003624A0">
        <w:rPr>
          <w:rFonts w:ascii="Times New Roman" w:hAnsi="Times New Roman" w:cs="Times New Roman"/>
          <w:sz w:val="24"/>
          <w:szCs w:val="24"/>
        </w:rPr>
        <w:t xml:space="preserve">предоставление налоговых льгот можно рассматривать как разновидность бюджетного финансирования, поступающего в распоряжение налогоплательщика. </w:t>
      </w:r>
      <w:r w:rsidR="003624A0" w:rsidRPr="003624A0"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эффект от предоставления налоговых льгот здесь проявляется в экономии бюджетных средств, выделяемых на прямое </w:t>
      </w:r>
      <w:r w:rsidR="003624A0" w:rsidRPr="003624A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финансирование выполнения налогоплательщиком социальных задач, экономии </w:t>
      </w:r>
      <w:r w:rsidR="003624A0" w:rsidRPr="00F34FD2">
        <w:rPr>
          <w:rFonts w:ascii="Times New Roman" w:eastAsiaTheme="minorEastAsia" w:hAnsi="Times New Roman" w:cs="Times New Roman"/>
          <w:sz w:val="24"/>
          <w:szCs w:val="24"/>
        </w:rPr>
        <w:t>трансфертных издержек.</w:t>
      </w:r>
    </w:p>
    <w:p w:rsidR="00F34FD2" w:rsidRDefault="00B240DE" w:rsidP="00F34FD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FD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Льготы по земельному налогу с юридических лиц </w:t>
      </w:r>
      <w:r w:rsidRPr="00F34FD2">
        <w:rPr>
          <w:rFonts w:ascii="Times New Roman" w:hAnsi="Times New Roman" w:cs="Times New Roman"/>
          <w:sz w:val="24"/>
          <w:szCs w:val="24"/>
        </w:rPr>
        <w:t>имеет доминирующее положение в общем объеме предоставленных за 2019 год налоговых льгот, но при этом, бюджетная эффективность в 2019 году не определялась.</w:t>
      </w:r>
      <w:r w:rsidR="00F34FD2" w:rsidRPr="00F34F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4FD2" w:rsidRPr="0044483A" w:rsidRDefault="00F34FD2" w:rsidP="00F34FD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</w:rPr>
      </w:pPr>
      <w:r w:rsidRPr="0044483A">
        <w:rPr>
          <w:rFonts w:ascii="Times New Roman" w:eastAsiaTheme="minorEastAsia" w:hAnsi="Times New Roman" w:cs="Times New Roman"/>
          <w:sz w:val="20"/>
        </w:rPr>
        <w:t>Согласно пункту 4.1. Порядка №1237п бюджетный эффект налоговых льгот учреждениям и организациям, финансируемым из бюджета, должен определяться по формуле:</w:t>
      </w:r>
    </w:p>
    <w:p w:rsidR="00F34FD2" w:rsidRPr="0044483A" w:rsidRDefault="00F34FD2" w:rsidP="00F34F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83A">
        <w:rPr>
          <w:rFonts w:eastAsiaTheme="minorEastAsia"/>
        </w:rPr>
        <w:t>Эб = Пmб + (Пmб x СЦБ / Крд x З), где:</w:t>
      </w:r>
    </w:p>
    <w:p w:rsidR="00F34FD2" w:rsidRPr="0044483A" w:rsidRDefault="00F34FD2" w:rsidP="00F34F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83A">
        <w:rPr>
          <w:rFonts w:eastAsiaTheme="minorEastAsia"/>
        </w:rPr>
        <w:t>Эб - сумма бюджетного эффекта налоговых льгот в очередном году,</w:t>
      </w:r>
    </w:p>
    <w:p w:rsidR="00F34FD2" w:rsidRPr="0044483A" w:rsidRDefault="00F34FD2" w:rsidP="00F34F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83A">
        <w:rPr>
          <w:rFonts w:eastAsiaTheme="minorEastAsia"/>
        </w:rPr>
        <w:t>СЦБ - учетная ставка Центрального банка РФ в период предоставления налоговых льгот (или средняя хронометрическая учетная ставка),</w:t>
      </w:r>
    </w:p>
    <w:p w:rsidR="00F34FD2" w:rsidRPr="0044483A" w:rsidRDefault="00F34FD2" w:rsidP="00F34F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83A">
        <w:rPr>
          <w:rFonts w:eastAsiaTheme="minorEastAsia"/>
        </w:rPr>
        <w:t>Крд - количество рабочих дней в году,</w:t>
      </w:r>
    </w:p>
    <w:p w:rsidR="00F34FD2" w:rsidRPr="0044483A" w:rsidRDefault="00F34FD2" w:rsidP="00F34F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44483A">
        <w:rPr>
          <w:rFonts w:eastAsiaTheme="minorEastAsia"/>
        </w:rPr>
        <w:t>З - время задержки прохождения прямого финансирования категории, получающей льготы, из бюджета города.</w:t>
      </w:r>
    </w:p>
    <w:p w:rsidR="00A617EC" w:rsidRDefault="00551E91" w:rsidP="00A617EC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617EC" w:rsidRPr="003C1BF1">
        <w:rPr>
          <w:sz w:val="24"/>
          <w:szCs w:val="24"/>
        </w:rPr>
        <w:t>На основе данных форм № 5-МН за 201</w:t>
      </w:r>
      <w:r w:rsidR="00A617EC">
        <w:rPr>
          <w:sz w:val="24"/>
          <w:szCs w:val="24"/>
        </w:rPr>
        <w:t>8</w:t>
      </w:r>
      <w:r w:rsidR="00A617EC" w:rsidRPr="003C1BF1">
        <w:rPr>
          <w:sz w:val="24"/>
          <w:szCs w:val="24"/>
        </w:rPr>
        <w:t xml:space="preserve"> и 201</w:t>
      </w:r>
      <w:r w:rsidR="00A617EC">
        <w:rPr>
          <w:sz w:val="24"/>
          <w:szCs w:val="24"/>
        </w:rPr>
        <w:t>9</w:t>
      </w:r>
      <w:r w:rsidR="00A617EC" w:rsidRPr="003C1BF1">
        <w:rPr>
          <w:sz w:val="24"/>
          <w:szCs w:val="24"/>
        </w:rPr>
        <w:t xml:space="preserve"> годы </w:t>
      </w:r>
      <w:r w:rsidR="00A617EC">
        <w:rPr>
          <w:sz w:val="24"/>
          <w:szCs w:val="24"/>
        </w:rPr>
        <w:t>КСО</w:t>
      </w:r>
      <w:r w:rsidR="00A617EC" w:rsidRPr="003C1BF1">
        <w:rPr>
          <w:sz w:val="24"/>
          <w:szCs w:val="24"/>
        </w:rPr>
        <w:t xml:space="preserve"> проведен анализ налоговой базы по налогу</w:t>
      </w:r>
      <w:r w:rsidR="00A617EC">
        <w:rPr>
          <w:sz w:val="24"/>
          <w:szCs w:val="24"/>
        </w:rPr>
        <w:t xml:space="preserve"> на имущество физических лиц</w:t>
      </w:r>
      <w:r w:rsidR="00A617EC" w:rsidRPr="003C1BF1">
        <w:rPr>
          <w:sz w:val="24"/>
          <w:szCs w:val="24"/>
        </w:rPr>
        <w:t>.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03"/>
        <w:gridCol w:w="5446"/>
        <w:gridCol w:w="1701"/>
        <w:gridCol w:w="1701"/>
      </w:tblGrid>
      <w:tr w:rsidR="00A617EC" w:rsidTr="00110B58">
        <w:trPr>
          <w:trHeight w:val="853"/>
        </w:trPr>
        <w:tc>
          <w:tcPr>
            <w:tcW w:w="503" w:type="dxa"/>
          </w:tcPr>
          <w:p w:rsidR="00A617EC" w:rsidRPr="00A617EC" w:rsidRDefault="00A617EC" w:rsidP="00A617EC">
            <w:pPr>
              <w:ind w:right="-1"/>
              <w:contextualSpacing/>
              <w:jc w:val="both"/>
              <w:rPr>
                <w:b/>
              </w:rPr>
            </w:pPr>
            <w:r w:rsidRPr="00A617E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46" w:type="dxa"/>
          </w:tcPr>
          <w:p w:rsidR="00A617EC" w:rsidRPr="00A617EC" w:rsidRDefault="00A617EC" w:rsidP="00A617EC">
            <w:pPr>
              <w:ind w:right="-1"/>
              <w:contextualSpacing/>
              <w:jc w:val="both"/>
              <w:rPr>
                <w:b/>
              </w:rPr>
            </w:pPr>
            <w:r w:rsidRPr="00A617EC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A617EC" w:rsidRPr="00110B58" w:rsidRDefault="00A617EC" w:rsidP="00A617EC">
            <w:pPr>
              <w:ind w:right="-1"/>
              <w:contextualSpacing/>
              <w:jc w:val="both"/>
              <w:rPr>
                <w:b/>
                <w:sz w:val="18"/>
                <w:szCs w:val="18"/>
              </w:rPr>
            </w:pPr>
            <w:r w:rsidRPr="00110B58">
              <w:rPr>
                <w:b/>
                <w:sz w:val="18"/>
                <w:szCs w:val="18"/>
              </w:rPr>
              <w:t>Налог на имущество физических лиц за 2018 год</w:t>
            </w:r>
          </w:p>
          <w:p w:rsidR="00A617EC" w:rsidRPr="00110B58" w:rsidRDefault="00A617EC" w:rsidP="00A617EC">
            <w:pPr>
              <w:ind w:right="-1"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617EC" w:rsidRPr="00110B58" w:rsidRDefault="00A617EC" w:rsidP="00110B58">
            <w:pPr>
              <w:ind w:right="-1"/>
              <w:contextualSpacing/>
              <w:jc w:val="both"/>
              <w:rPr>
                <w:b/>
                <w:sz w:val="18"/>
                <w:szCs w:val="18"/>
              </w:rPr>
            </w:pPr>
            <w:r w:rsidRPr="00110B58">
              <w:rPr>
                <w:b/>
                <w:sz w:val="18"/>
                <w:szCs w:val="18"/>
              </w:rPr>
              <w:t>Налог на имущество физических лиц за 2019 год</w:t>
            </w:r>
          </w:p>
        </w:tc>
      </w:tr>
      <w:tr w:rsidR="00A617EC" w:rsidTr="00110B58">
        <w:tc>
          <w:tcPr>
            <w:tcW w:w="503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 w:rsidRPr="00A617EC">
              <w:t>1</w:t>
            </w:r>
          </w:p>
        </w:tc>
        <w:tc>
          <w:tcPr>
            <w:tcW w:w="5446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 w:rsidRPr="00A617EC">
              <w:t>Количество налогоплательщиков, учтенных в база</w:t>
            </w:r>
            <w:r>
              <w:t>, ед.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24 259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24 436</w:t>
            </w:r>
          </w:p>
        </w:tc>
      </w:tr>
      <w:tr w:rsidR="00A617EC" w:rsidTr="00110B58">
        <w:tc>
          <w:tcPr>
            <w:tcW w:w="503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>
              <w:t>1.1</w:t>
            </w:r>
          </w:p>
        </w:tc>
        <w:tc>
          <w:tcPr>
            <w:tcW w:w="5446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>
              <w:t>которым исчислен налог к уплате, ед.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14 247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14 722</w:t>
            </w:r>
          </w:p>
        </w:tc>
      </w:tr>
      <w:tr w:rsidR="00A617EC" w:rsidTr="00110B58">
        <w:tc>
          <w:tcPr>
            <w:tcW w:w="503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>
              <w:t>1.2</w:t>
            </w:r>
          </w:p>
        </w:tc>
        <w:tc>
          <w:tcPr>
            <w:tcW w:w="5446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>
              <w:t>которым предоставлены налоговые льготы, ед.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8 048</w:t>
            </w:r>
          </w:p>
        </w:tc>
        <w:tc>
          <w:tcPr>
            <w:tcW w:w="1701" w:type="dxa"/>
          </w:tcPr>
          <w:p w:rsidR="00A617EC" w:rsidRPr="00A617EC" w:rsidRDefault="00A617EC" w:rsidP="00110B58">
            <w:pPr>
              <w:ind w:right="-1"/>
              <w:contextualSpacing/>
              <w:jc w:val="right"/>
            </w:pPr>
            <w:r>
              <w:t>8 657</w:t>
            </w:r>
          </w:p>
        </w:tc>
      </w:tr>
      <w:tr w:rsidR="00A617EC" w:rsidTr="00110B58">
        <w:tc>
          <w:tcPr>
            <w:tcW w:w="503" w:type="dxa"/>
          </w:tcPr>
          <w:p w:rsidR="00A617EC" w:rsidRPr="00A617EC" w:rsidRDefault="00A617EC" w:rsidP="00A617EC">
            <w:pPr>
              <w:ind w:right="-1"/>
              <w:contextualSpacing/>
              <w:jc w:val="both"/>
            </w:pPr>
            <w:r>
              <w:t>1.3</w:t>
            </w:r>
          </w:p>
        </w:tc>
        <w:tc>
          <w:tcPr>
            <w:tcW w:w="5446" w:type="dxa"/>
          </w:tcPr>
          <w:p w:rsidR="00A617EC" w:rsidRDefault="00A617EC" w:rsidP="00A617EC">
            <w:pPr>
              <w:ind w:right="-1"/>
              <w:contextualSpacing/>
              <w:jc w:val="both"/>
            </w:pPr>
            <w:r>
              <w:t>в соответствии с федеральным законодательством, ед.</w:t>
            </w:r>
          </w:p>
        </w:tc>
        <w:tc>
          <w:tcPr>
            <w:tcW w:w="1701" w:type="dxa"/>
          </w:tcPr>
          <w:p w:rsidR="00A617EC" w:rsidRDefault="00A617EC" w:rsidP="00110B58">
            <w:pPr>
              <w:ind w:right="-1"/>
              <w:contextualSpacing/>
              <w:jc w:val="right"/>
            </w:pPr>
            <w:r>
              <w:t>8 078</w:t>
            </w:r>
          </w:p>
        </w:tc>
        <w:tc>
          <w:tcPr>
            <w:tcW w:w="1701" w:type="dxa"/>
          </w:tcPr>
          <w:p w:rsidR="00A617EC" w:rsidRDefault="00A617EC" w:rsidP="00110B58">
            <w:pPr>
              <w:ind w:right="-1"/>
              <w:contextualSpacing/>
              <w:jc w:val="right"/>
            </w:pPr>
            <w:r>
              <w:t>8 833</w:t>
            </w:r>
          </w:p>
        </w:tc>
      </w:tr>
      <w:tr w:rsidR="00A617EC" w:rsidTr="00110B58">
        <w:tc>
          <w:tcPr>
            <w:tcW w:w="503" w:type="dxa"/>
          </w:tcPr>
          <w:p w:rsidR="00A617EC" w:rsidRDefault="00A617EC" w:rsidP="00A617EC">
            <w:pPr>
              <w:ind w:right="-1"/>
              <w:contextualSpacing/>
              <w:jc w:val="both"/>
            </w:pPr>
            <w:r>
              <w:t>1.4</w:t>
            </w:r>
          </w:p>
        </w:tc>
        <w:tc>
          <w:tcPr>
            <w:tcW w:w="5446" w:type="dxa"/>
          </w:tcPr>
          <w:p w:rsidR="00A617EC" w:rsidRDefault="00A617EC" w:rsidP="00A617EC">
            <w:pPr>
              <w:ind w:right="-1"/>
              <w:contextualSpacing/>
              <w:jc w:val="both"/>
            </w:pPr>
            <w:r>
              <w:rPr>
                <w:color w:val="000000"/>
              </w:rPr>
              <w:t xml:space="preserve">в соответствии с </w:t>
            </w:r>
            <w:r w:rsidRPr="003C1BF1">
              <w:rPr>
                <w:color w:val="000000"/>
              </w:rPr>
              <w:t>НПА представительных органов муниципальных образований, ед.</w:t>
            </w:r>
          </w:p>
        </w:tc>
        <w:tc>
          <w:tcPr>
            <w:tcW w:w="1701" w:type="dxa"/>
          </w:tcPr>
          <w:p w:rsidR="00A617EC" w:rsidRDefault="00A617EC" w:rsidP="00110B58">
            <w:pPr>
              <w:ind w:right="-1"/>
              <w:contextualSpacing/>
              <w:jc w:val="right"/>
            </w:pPr>
            <w:r>
              <w:t>15</w:t>
            </w:r>
          </w:p>
        </w:tc>
        <w:tc>
          <w:tcPr>
            <w:tcW w:w="1701" w:type="dxa"/>
          </w:tcPr>
          <w:p w:rsidR="00A617EC" w:rsidRDefault="00A617EC" w:rsidP="00110B58">
            <w:pPr>
              <w:ind w:right="-1"/>
              <w:contextualSpacing/>
              <w:jc w:val="right"/>
            </w:pPr>
            <w:r>
              <w:t>21</w:t>
            </w:r>
          </w:p>
        </w:tc>
      </w:tr>
      <w:tr w:rsidR="00A617EC" w:rsidTr="00110B58">
        <w:tc>
          <w:tcPr>
            <w:tcW w:w="503" w:type="dxa"/>
          </w:tcPr>
          <w:p w:rsidR="00A617EC" w:rsidRDefault="00A617EC" w:rsidP="00A617EC">
            <w:pPr>
              <w:ind w:right="-1"/>
              <w:contextualSpacing/>
              <w:jc w:val="both"/>
            </w:pPr>
            <w:r>
              <w:t>2.</w:t>
            </w:r>
          </w:p>
        </w:tc>
        <w:tc>
          <w:tcPr>
            <w:tcW w:w="5446" w:type="dxa"/>
          </w:tcPr>
          <w:p w:rsidR="00A617EC" w:rsidRDefault="00684819" w:rsidP="00A617EC">
            <w:pPr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строений, учтенных в базе данных, ед.</w:t>
            </w:r>
          </w:p>
        </w:tc>
        <w:tc>
          <w:tcPr>
            <w:tcW w:w="1701" w:type="dxa"/>
          </w:tcPr>
          <w:p w:rsidR="00A617EC" w:rsidRDefault="00684819" w:rsidP="00110B58">
            <w:pPr>
              <w:ind w:right="-1"/>
              <w:contextualSpacing/>
              <w:jc w:val="right"/>
            </w:pPr>
            <w:r>
              <w:t>23 319</w:t>
            </w:r>
          </w:p>
        </w:tc>
        <w:tc>
          <w:tcPr>
            <w:tcW w:w="1701" w:type="dxa"/>
          </w:tcPr>
          <w:p w:rsidR="00A617EC" w:rsidRDefault="00684819" w:rsidP="00110B58">
            <w:pPr>
              <w:ind w:right="-1"/>
              <w:contextualSpacing/>
              <w:jc w:val="right"/>
            </w:pPr>
            <w:r>
              <w:t>23 781</w:t>
            </w:r>
          </w:p>
        </w:tc>
      </w:tr>
      <w:tr w:rsidR="00684819" w:rsidTr="00110B58">
        <w:tc>
          <w:tcPr>
            <w:tcW w:w="503" w:type="dxa"/>
          </w:tcPr>
          <w:p w:rsidR="00684819" w:rsidRDefault="00684819" w:rsidP="00A617EC">
            <w:pPr>
              <w:ind w:right="-1"/>
              <w:contextualSpacing/>
              <w:jc w:val="both"/>
            </w:pPr>
            <w:r>
              <w:t>3.</w:t>
            </w:r>
          </w:p>
        </w:tc>
        <w:tc>
          <w:tcPr>
            <w:tcW w:w="5446" w:type="dxa"/>
          </w:tcPr>
          <w:p w:rsidR="00684819" w:rsidRDefault="00684819" w:rsidP="00A617EC">
            <w:pPr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строений, к которым налог предъявлен к уплате, ед.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11 400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12 470</w:t>
            </w:r>
          </w:p>
        </w:tc>
      </w:tr>
      <w:tr w:rsidR="00684819" w:rsidTr="00110B58">
        <w:tc>
          <w:tcPr>
            <w:tcW w:w="503" w:type="dxa"/>
          </w:tcPr>
          <w:p w:rsidR="00684819" w:rsidRDefault="00684819" w:rsidP="00A617EC">
            <w:pPr>
              <w:ind w:right="-1"/>
              <w:contextualSpacing/>
              <w:jc w:val="both"/>
            </w:pPr>
            <w:r>
              <w:t>4.</w:t>
            </w:r>
          </w:p>
        </w:tc>
        <w:tc>
          <w:tcPr>
            <w:tcW w:w="5446" w:type="dxa"/>
          </w:tcPr>
          <w:p w:rsidR="00684819" w:rsidRDefault="00684819" w:rsidP="00A617EC">
            <w:pPr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Сумма, подлежащая к уплате, тыс. рублей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8 683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9 831</w:t>
            </w:r>
          </w:p>
        </w:tc>
      </w:tr>
      <w:tr w:rsidR="00684819" w:rsidTr="00110B58">
        <w:tc>
          <w:tcPr>
            <w:tcW w:w="503" w:type="dxa"/>
          </w:tcPr>
          <w:p w:rsidR="00684819" w:rsidRDefault="00684819" w:rsidP="00684819">
            <w:pPr>
              <w:ind w:right="-1"/>
              <w:contextualSpacing/>
              <w:jc w:val="both"/>
            </w:pPr>
            <w:r>
              <w:t xml:space="preserve">5. </w:t>
            </w:r>
          </w:p>
        </w:tc>
        <w:tc>
          <w:tcPr>
            <w:tcW w:w="5446" w:type="dxa"/>
            <w:vAlign w:val="center"/>
          </w:tcPr>
          <w:p w:rsidR="00684819" w:rsidRPr="003C1BF1" w:rsidRDefault="00684819" w:rsidP="00684819">
            <w:pPr>
              <w:rPr>
                <w:color w:val="000000"/>
              </w:rPr>
            </w:pPr>
            <w:r w:rsidRPr="003C1BF1">
              <w:rPr>
                <w:color w:val="000000"/>
              </w:rPr>
              <w:t xml:space="preserve">Сумма налога, не поступившая в бюджет в связи с предоставлением </w:t>
            </w:r>
            <w:r>
              <w:rPr>
                <w:color w:val="000000"/>
              </w:rPr>
              <w:t>налоговых льгот, тыс. рублей, из них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6 037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5 574</w:t>
            </w:r>
          </w:p>
        </w:tc>
      </w:tr>
      <w:tr w:rsidR="00684819" w:rsidTr="00110B58">
        <w:tc>
          <w:tcPr>
            <w:tcW w:w="503" w:type="dxa"/>
          </w:tcPr>
          <w:p w:rsidR="00684819" w:rsidRDefault="00684819" w:rsidP="00684819">
            <w:pPr>
              <w:ind w:right="-1"/>
              <w:contextualSpacing/>
              <w:jc w:val="both"/>
            </w:pPr>
            <w:r>
              <w:t>5.1</w:t>
            </w:r>
          </w:p>
        </w:tc>
        <w:tc>
          <w:tcPr>
            <w:tcW w:w="5446" w:type="dxa"/>
            <w:vAlign w:val="center"/>
          </w:tcPr>
          <w:p w:rsidR="00684819" w:rsidRPr="003C1BF1" w:rsidRDefault="00684819" w:rsidP="00684819">
            <w:pPr>
              <w:rPr>
                <w:color w:val="000000"/>
              </w:rPr>
            </w:pPr>
            <w:r>
              <w:rPr>
                <w:color w:val="000000"/>
              </w:rPr>
              <w:t>по категориям, установленным федеральным законодательством, тыс. рублей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5 955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5 426</w:t>
            </w:r>
          </w:p>
        </w:tc>
      </w:tr>
      <w:tr w:rsidR="00684819" w:rsidTr="00110B58">
        <w:tc>
          <w:tcPr>
            <w:tcW w:w="503" w:type="dxa"/>
          </w:tcPr>
          <w:p w:rsidR="00684819" w:rsidRDefault="00684819" w:rsidP="00684819">
            <w:pPr>
              <w:ind w:right="-1"/>
              <w:contextualSpacing/>
              <w:jc w:val="both"/>
            </w:pPr>
            <w:r>
              <w:t>5.2</w:t>
            </w:r>
          </w:p>
        </w:tc>
        <w:tc>
          <w:tcPr>
            <w:tcW w:w="5446" w:type="dxa"/>
            <w:vAlign w:val="center"/>
          </w:tcPr>
          <w:p w:rsidR="00684819" w:rsidRDefault="0098705F" w:rsidP="0068481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684819">
              <w:rPr>
                <w:color w:val="000000"/>
              </w:rPr>
              <w:t xml:space="preserve">становленным в соответствии с </w:t>
            </w:r>
            <w:r w:rsidR="00684819" w:rsidRPr="003C1BF1">
              <w:rPr>
                <w:color w:val="000000"/>
              </w:rPr>
              <w:t>НПА представительных органов муниципальных образований,</w:t>
            </w:r>
            <w:r w:rsidR="00684819">
              <w:rPr>
                <w:color w:val="000000"/>
              </w:rPr>
              <w:t xml:space="preserve"> тыс. рублей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8</w:t>
            </w:r>
          </w:p>
        </w:tc>
        <w:tc>
          <w:tcPr>
            <w:tcW w:w="1701" w:type="dxa"/>
          </w:tcPr>
          <w:p w:rsidR="00684819" w:rsidRDefault="00684819" w:rsidP="00110B58">
            <w:pPr>
              <w:ind w:right="-1"/>
              <w:contextualSpacing/>
              <w:jc w:val="right"/>
            </w:pPr>
            <w:r>
              <w:t>9</w:t>
            </w:r>
          </w:p>
        </w:tc>
      </w:tr>
    </w:tbl>
    <w:p w:rsidR="0098705F" w:rsidRDefault="0098705F" w:rsidP="0098705F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3C1BF1">
        <w:rPr>
          <w:sz w:val="24"/>
          <w:szCs w:val="24"/>
        </w:rPr>
        <w:t xml:space="preserve">Из представленной выше таблицы видно, что общее количество плательщиков </w:t>
      </w:r>
      <w:r>
        <w:rPr>
          <w:sz w:val="24"/>
          <w:szCs w:val="24"/>
        </w:rPr>
        <w:t>налога на имущество физических лиц</w:t>
      </w:r>
      <w:r w:rsidRPr="003C1BF1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по сравнению с 201</w:t>
      </w:r>
      <w:r>
        <w:rPr>
          <w:sz w:val="24"/>
          <w:szCs w:val="24"/>
        </w:rPr>
        <w:t>8</w:t>
      </w:r>
      <w:r w:rsidRPr="003C1BF1">
        <w:rPr>
          <w:sz w:val="24"/>
          <w:szCs w:val="24"/>
        </w:rPr>
        <w:t xml:space="preserve"> годом увеличилось на </w:t>
      </w:r>
      <w:r>
        <w:rPr>
          <w:sz w:val="24"/>
          <w:szCs w:val="24"/>
        </w:rPr>
        <w:t>177</w:t>
      </w:r>
      <w:r w:rsidRPr="003C1BF1">
        <w:rPr>
          <w:sz w:val="24"/>
          <w:szCs w:val="24"/>
        </w:rPr>
        <w:t xml:space="preserve"> ед. или </w:t>
      </w:r>
      <w:r>
        <w:rPr>
          <w:sz w:val="24"/>
          <w:szCs w:val="24"/>
        </w:rPr>
        <w:t>0,7</w:t>
      </w:r>
      <w:r w:rsidRPr="003C1BF1">
        <w:rPr>
          <w:sz w:val="24"/>
          <w:szCs w:val="24"/>
        </w:rPr>
        <w:t xml:space="preserve"> % и составило </w:t>
      </w:r>
      <w:r>
        <w:rPr>
          <w:sz w:val="24"/>
          <w:szCs w:val="24"/>
        </w:rPr>
        <w:t>24 436</w:t>
      </w:r>
      <w:r w:rsidRPr="003C1BF1">
        <w:rPr>
          <w:sz w:val="24"/>
          <w:szCs w:val="24"/>
        </w:rPr>
        <w:t xml:space="preserve"> ед. В 201</w:t>
      </w:r>
      <w:r>
        <w:rPr>
          <w:sz w:val="24"/>
          <w:szCs w:val="24"/>
        </w:rPr>
        <w:t>9</w:t>
      </w:r>
      <w:r w:rsidRPr="003C1BF1">
        <w:rPr>
          <w:sz w:val="24"/>
          <w:szCs w:val="24"/>
        </w:rPr>
        <w:t xml:space="preserve"> году налог начислен </w:t>
      </w:r>
      <w:r>
        <w:rPr>
          <w:sz w:val="24"/>
          <w:szCs w:val="24"/>
        </w:rPr>
        <w:t>14 722</w:t>
      </w:r>
      <w:r w:rsidRPr="003C1BF1">
        <w:rPr>
          <w:sz w:val="24"/>
          <w:szCs w:val="24"/>
        </w:rPr>
        <w:t xml:space="preserve"> плательщикам, что на </w:t>
      </w:r>
      <w:r>
        <w:rPr>
          <w:sz w:val="24"/>
          <w:szCs w:val="24"/>
        </w:rPr>
        <w:t>475</w:t>
      </w:r>
      <w:r w:rsidRPr="003C1BF1">
        <w:rPr>
          <w:sz w:val="24"/>
          <w:szCs w:val="24"/>
        </w:rPr>
        <w:t xml:space="preserve"> плательщик</w:t>
      </w:r>
      <w:r>
        <w:rPr>
          <w:sz w:val="24"/>
          <w:szCs w:val="24"/>
        </w:rPr>
        <w:t>ов</w:t>
      </w:r>
      <w:r w:rsidRPr="003C1BF1">
        <w:rPr>
          <w:sz w:val="24"/>
          <w:szCs w:val="24"/>
        </w:rPr>
        <w:t xml:space="preserve"> или </w:t>
      </w:r>
      <w:r>
        <w:rPr>
          <w:sz w:val="24"/>
          <w:szCs w:val="24"/>
        </w:rPr>
        <w:t>3,3</w:t>
      </w:r>
      <w:r w:rsidRPr="003C1BF1">
        <w:rPr>
          <w:sz w:val="24"/>
          <w:szCs w:val="24"/>
        </w:rPr>
        <w:t xml:space="preserve"> % больше чем в 201</w:t>
      </w:r>
      <w:r>
        <w:rPr>
          <w:sz w:val="24"/>
          <w:szCs w:val="24"/>
        </w:rPr>
        <w:t>8</w:t>
      </w:r>
      <w:r w:rsidRPr="003C1BF1">
        <w:rPr>
          <w:sz w:val="24"/>
          <w:szCs w:val="24"/>
        </w:rPr>
        <w:t xml:space="preserve"> году (</w:t>
      </w:r>
      <w:r>
        <w:rPr>
          <w:sz w:val="24"/>
          <w:szCs w:val="24"/>
        </w:rPr>
        <w:t>14 247</w:t>
      </w:r>
      <w:r w:rsidRPr="003C1BF1">
        <w:rPr>
          <w:sz w:val="24"/>
          <w:szCs w:val="24"/>
        </w:rPr>
        <w:t xml:space="preserve"> ед.). Общее количество плательщиков, которым предоставлены налоговые льготы в соответствии с </w:t>
      </w:r>
      <w:r>
        <w:rPr>
          <w:color w:val="000000"/>
          <w:sz w:val="24"/>
          <w:szCs w:val="24"/>
          <w:lang w:bidi="ru-RU"/>
        </w:rPr>
        <w:t>«Положением о налогах»</w:t>
      </w:r>
      <w:r w:rsidRPr="003C1BF1">
        <w:rPr>
          <w:color w:val="000000"/>
          <w:sz w:val="24"/>
          <w:szCs w:val="24"/>
          <w:lang w:bidi="ru-RU"/>
        </w:rPr>
        <w:t xml:space="preserve"> в 201</w:t>
      </w:r>
      <w:r>
        <w:rPr>
          <w:color w:val="000000"/>
          <w:sz w:val="24"/>
          <w:szCs w:val="24"/>
          <w:lang w:bidi="ru-RU"/>
        </w:rPr>
        <w:t>9</w:t>
      </w:r>
      <w:r w:rsidRPr="003C1BF1">
        <w:rPr>
          <w:color w:val="000000"/>
          <w:sz w:val="24"/>
          <w:szCs w:val="24"/>
          <w:lang w:bidi="ru-RU"/>
        </w:rPr>
        <w:t xml:space="preserve"> году составило </w:t>
      </w:r>
      <w:r>
        <w:rPr>
          <w:color w:val="000000"/>
          <w:sz w:val="24"/>
          <w:szCs w:val="24"/>
          <w:lang w:bidi="ru-RU"/>
        </w:rPr>
        <w:t xml:space="preserve">21 </w:t>
      </w:r>
      <w:r w:rsidRPr="003C1BF1">
        <w:rPr>
          <w:color w:val="000000"/>
          <w:sz w:val="24"/>
          <w:szCs w:val="24"/>
          <w:lang w:bidi="ru-RU"/>
        </w:rPr>
        <w:t xml:space="preserve">плательщик, что на </w:t>
      </w:r>
      <w:r>
        <w:rPr>
          <w:color w:val="000000"/>
          <w:sz w:val="24"/>
          <w:szCs w:val="24"/>
          <w:lang w:bidi="ru-RU"/>
        </w:rPr>
        <w:t>40%</w:t>
      </w:r>
      <w:r w:rsidRPr="003C1BF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выше</w:t>
      </w:r>
      <w:r w:rsidRPr="003C1BF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ниже,</w:t>
      </w:r>
      <w:r w:rsidRPr="003C1BF1">
        <w:rPr>
          <w:color w:val="000000"/>
          <w:sz w:val="24"/>
          <w:szCs w:val="24"/>
          <w:lang w:bidi="ru-RU"/>
        </w:rPr>
        <w:t xml:space="preserve"> чем в 201</w:t>
      </w:r>
      <w:r>
        <w:rPr>
          <w:color w:val="000000"/>
          <w:sz w:val="24"/>
          <w:szCs w:val="24"/>
          <w:lang w:bidi="ru-RU"/>
        </w:rPr>
        <w:t>8</w:t>
      </w:r>
      <w:r w:rsidRPr="003C1BF1">
        <w:rPr>
          <w:color w:val="000000"/>
          <w:sz w:val="24"/>
          <w:szCs w:val="24"/>
          <w:lang w:bidi="ru-RU"/>
        </w:rPr>
        <w:t xml:space="preserve"> году</w:t>
      </w:r>
      <w:r>
        <w:rPr>
          <w:color w:val="000000"/>
          <w:sz w:val="24"/>
          <w:szCs w:val="24"/>
          <w:lang w:bidi="ru-RU"/>
        </w:rPr>
        <w:t>. При этом сумма налога, не поступившая в бюджет, составила 9 тыс. рублей, что 12,5% выше поступлений 2018 года.</w:t>
      </w:r>
    </w:p>
    <w:p w:rsidR="00573D7E" w:rsidRPr="00573D7E" w:rsidRDefault="00573D7E" w:rsidP="0098705F">
      <w:pPr>
        <w:ind w:right="-1" w:firstLine="709"/>
        <w:contextualSpacing/>
        <w:jc w:val="both"/>
        <w:rPr>
          <w:sz w:val="24"/>
          <w:szCs w:val="24"/>
        </w:rPr>
      </w:pPr>
      <w:r w:rsidRPr="00573D7E">
        <w:rPr>
          <w:sz w:val="24"/>
          <w:szCs w:val="24"/>
        </w:rPr>
        <w:t>Основную долю в размере выпадающих доходов в 201</w:t>
      </w:r>
      <w:r>
        <w:rPr>
          <w:sz w:val="24"/>
          <w:szCs w:val="24"/>
        </w:rPr>
        <w:t>8</w:t>
      </w:r>
      <w:r w:rsidRPr="00573D7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573D7E">
        <w:rPr>
          <w:sz w:val="24"/>
          <w:szCs w:val="24"/>
        </w:rPr>
        <w:t xml:space="preserve"> годах составляют льготы, установленные на федеральном уровне, более 90,0 %, из них наибольший размер приходится на льготу, установленную пенсионерам, получающим пенсии, назначаемые в порядке, установленном пенсионным законодательством Российской Федерации.</w:t>
      </w:r>
    </w:p>
    <w:p w:rsidR="00573D7E" w:rsidRDefault="00573D7E" w:rsidP="00573D7E">
      <w:pPr>
        <w:ind w:right="-1"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Согласно информации «Оценки эффективности предоставляемых льгот по местным налогам за 2019 год» количество опекунов составило 63 человека, но учитывая, что не у каждого подопечного имеется имущество, правом на получение льготы воспользовались 21 человек.</w:t>
      </w:r>
    </w:p>
    <w:p w:rsidR="00573D7E" w:rsidRPr="00573D7E" w:rsidRDefault="00573D7E" w:rsidP="00573D7E">
      <w:pPr>
        <w:ind w:right="-1" w:firstLine="709"/>
        <w:contextualSpacing/>
        <w:jc w:val="both"/>
        <w:rPr>
          <w:sz w:val="24"/>
          <w:szCs w:val="24"/>
        </w:rPr>
      </w:pPr>
      <w:r w:rsidRPr="00573D7E">
        <w:rPr>
          <w:sz w:val="24"/>
          <w:szCs w:val="24"/>
        </w:rPr>
        <w:t>Принимая во внимание, что получателями льгот, установленных на местном уровне, по налогу на имущество физических лиц являются физические лица, относящиеся к незащищенным категориям населения, льготы</w:t>
      </w:r>
      <w:r w:rsidR="00551E91" w:rsidRPr="00573D7E">
        <w:rPr>
          <w:sz w:val="24"/>
          <w:szCs w:val="24"/>
        </w:rPr>
        <w:t xml:space="preserve"> не носят экономического характера</w:t>
      </w:r>
      <w:r w:rsidR="00271717">
        <w:rPr>
          <w:sz w:val="24"/>
          <w:szCs w:val="24"/>
        </w:rPr>
        <w:t xml:space="preserve"> и</w:t>
      </w:r>
      <w:r w:rsidR="00551E91" w:rsidRPr="00573D7E">
        <w:rPr>
          <w:sz w:val="24"/>
          <w:szCs w:val="24"/>
        </w:rPr>
        <w:t xml:space="preserve"> </w:t>
      </w:r>
      <w:r w:rsidR="00271717">
        <w:rPr>
          <w:sz w:val="24"/>
          <w:szCs w:val="24"/>
        </w:rPr>
        <w:t xml:space="preserve">не несут существенных потерь для бюджета, а </w:t>
      </w:r>
      <w:r w:rsidR="00551E91" w:rsidRPr="00573D7E">
        <w:rPr>
          <w:sz w:val="24"/>
          <w:szCs w:val="24"/>
        </w:rPr>
        <w:t xml:space="preserve">направлены социально незащищенным и </w:t>
      </w:r>
      <w:r w:rsidR="00551E91" w:rsidRPr="00573D7E">
        <w:rPr>
          <w:sz w:val="24"/>
          <w:szCs w:val="24"/>
        </w:rPr>
        <w:lastRenderedPageBreak/>
        <w:t>малообеспеченным категориям населения в целях повышения уровня жизни, в связи с чем имели исключительно социальную направленность</w:t>
      </w:r>
      <w:r w:rsidRPr="00573D7E">
        <w:rPr>
          <w:sz w:val="24"/>
          <w:szCs w:val="24"/>
        </w:rPr>
        <w:t>.</w:t>
      </w:r>
    </w:p>
    <w:p w:rsidR="00330657" w:rsidRDefault="00902DBB" w:rsidP="00902D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</w:t>
      </w:r>
      <w:r w:rsidR="001D434B">
        <w:rPr>
          <w:sz w:val="24"/>
          <w:szCs w:val="24"/>
        </w:rPr>
        <w:t>а</w:t>
      </w:r>
      <w:r>
        <w:rPr>
          <w:sz w:val="24"/>
          <w:szCs w:val="24"/>
        </w:rPr>
        <w:t xml:space="preserve"> эффективности предоставляемых льгот по местным налогам</w:t>
      </w:r>
      <w:r w:rsidR="001D434B">
        <w:rPr>
          <w:sz w:val="24"/>
          <w:szCs w:val="24"/>
        </w:rPr>
        <w:t xml:space="preserve"> на территории муниципального </w:t>
      </w:r>
      <w:r w:rsidR="003E7D44">
        <w:rPr>
          <w:sz w:val="24"/>
          <w:szCs w:val="24"/>
        </w:rPr>
        <w:t xml:space="preserve">образования </w:t>
      </w:r>
      <w:r w:rsidR="00731637">
        <w:rPr>
          <w:sz w:val="24"/>
          <w:szCs w:val="24"/>
        </w:rPr>
        <w:t xml:space="preserve">в целом </w:t>
      </w:r>
      <w:r w:rsidR="00330657">
        <w:rPr>
          <w:sz w:val="24"/>
          <w:szCs w:val="24"/>
        </w:rPr>
        <w:t xml:space="preserve">имеет вывод о социальной эффективности, </w:t>
      </w:r>
      <w:r w:rsidR="002C18A0">
        <w:rPr>
          <w:sz w:val="24"/>
          <w:szCs w:val="24"/>
        </w:rPr>
        <w:t xml:space="preserve">так как </w:t>
      </w:r>
      <w:r w:rsidR="00330657">
        <w:rPr>
          <w:sz w:val="24"/>
          <w:szCs w:val="24"/>
        </w:rPr>
        <w:t xml:space="preserve">предоставленные льготы снижают налоговую нагрузку учреждений бюджетной сферы, исключают встречные финансовые потоки по средствам местного бюджета и </w:t>
      </w:r>
      <w:r w:rsidR="002C18A0">
        <w:rPr>
          <w:sz w:val="24"/>
          <w:szCs w:val="24"/>
        </w:rPr>
        <w:t>направлены на повышение уровня жизни населения</w:t>
      </w:r>
      <w:r w:rsidR="00330657">
        <w:rPr>
          <w:sz w:val="24"/>
          <w:szCs w:val="24"/>
        </w:rPr>
        <w:t>.</w:t>
      </w:r>
    </w:p>
    <w:p w:rsidR="00910C75" w:rsidRPr="00A80233" w:rsidRDefault="00910C75" w:rsidP="00A80233">
      <w:pPr>
        <w:ind w:firstLine="709"/>
        <w:jc w:val="both"/>
        <w:rPr>
          <w:sz w:val="24"/>
          <w:szCs w:val="24"/>
        </w:rPr>
      </w:pPr>
      <w:r w:rsidRPr="00A80233">
        <w:rPr>
          <w:sz w:val="24"/>
          <w:szCs w:val="24"/>
        </w:rPr>
        <w:t xml:space="preserve">Также следует заметить, что степень влияния льгот на наполняемость местного бюджета, являющегося дефицитным, имеет решающее значение для взвешенной оценки их эффективности в целом. Следовательно, </w:t>
      </w:r>
      <w:r w:rsidR="00A80233">
        <w:rPr>
          <w:sz w:val="24"/>
          <w:szCs w:val="24"/>
        </w:rPr>
        <w:t xml:space="preserve">определение </w:t>
      </w:r>
      <w:r w:rsidRPr="00A80233">
        <w:rPr>
          <w:sz w:val="24"/>
          <w:szCs w:val="24"/>
        </w:rPr>
        <w:t xml:space="preserve">бюджетной эффективности налоговых льгот должно носить </w:t>
      </w:r>
      <w:r w:rsidR="0044483A">
        <w:rPr>
          <w:sz w:val="24"/>
          <w:szCs w:val="24"/>
        </w:rPr>
        <w:t>обязательный</w:t>
      </w:r>
      <w:r w:rsidRPr="00A80233">
        <w:rPr>
          <w:sz w:val="24"/>
          <w:szCs w:val="24"/>
        </w:rPr>
        <w:t xml:space="preserve"> характер.</w:t>
      </w:r>
    </w:p>
    <w:p w:rsidR="00F12D5F" w:rsidRDefault="00F12D5F" w:rsidP="00902D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D5F" w:rsidRPr="00F12D5F" w:rsidRDefault="005437C8" w:rsidP="00F12D5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12D5F" w:rsidRPr="00F12D5F">
        <w:rPr>
          <w:b/>
          <w:sz w:val="24"/>
          <w:szCs w:val="24"/>
        </w:rPr>
        <w:t>. Оценка эффективности предоставления неналоговых льгот</w:t>
      </w:r>
    </w:p>
    <w:p w:rsidR="00322A8A" w:rsidRDefault="005437C8" w:rsidP="00322A8A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4.1.</w:t>
      </w:r>
      <w:r w:rsidRPr="00F12D5F">
        <w:rPr>
          <w:sz w:val="24"/>
          <w:szCs w:val="24"/>
        </w:rPr>
        <w:t xml:space="preserve"> </w:t>
      </w:r>
      <w:r w:rsidRPr="003C1BF1">
        <w:rPr>
          <w:sz w:val="24"/>
          <w:szCs w:val="24"/>
        </w:rPr>
        <w:t>В соответствии с решени</w:t>
      </w:r>
      <w:r w:rsidR="0044483A">
        <w:rPr>
          <w:sz w:val="24"/>
          <w:szCs w:val="24"/>
        </w:rPr>
        <w:t xml:space="preserve">ем </w:t>
      </w:r>
      <w:r>
        <w:rPr>
          <w:sz w:val="24"/>
          <w:szCs w:val="24"/>
        </w:rPr>
        <w:t>Дивногорского Совета депутатов</w:t>
      </w:r>
      <w:r w:rsidR="00322A8A">
        <w:rPr>
          <w:sz w:val="24"/>
          <w:szCs w:val="24"/>
        </w:rPr>
        <w:t xml:space="preserve"> от</w:t>
      </w:r>
      <w:r w:rsidRPr="003C1BF1">
        <w:rPr>
          <w:sz w:val="24"/>
          <w:szCs w:val="24"/>
        </w:rPr>
        <w:t xml:space="preserve"> </w:t>
      </w:r>
      <w:r w:rsidR="00322A8A">
        <w:rPr>
          <w:sz w:val="24"/>
          <w:szCs w:val="24"/>
        </w:rPr>
        <w:t>12.08.2020</w:t>
      </w:r>
      <w:r w:rsidRPr="003C1BF1">
        <w:rPr>
          <w:sz w:val="24"/>
          <w:szCs w:val="24"/>
        </w:rPr>
        <w:t xml:space="preserve"> № </w:t>
      </w:r>
      <w:r w:rsidR="00322A8A">
        <w:rPr>
          <w:sz w:val="24"/>
          <w:szCs w:val="24"/>
        </w:rPr>
        <w:t>59-360-ГС</w:t>
      </w:r>
      <w:r w:rsidRPr="003C1BF1">
        <w:rPr>
          <w:sz w:val="24"/>
          <w:szCs w:val="24"/>
        </w:rPr>
        <w:t xml:space="preserve"> «Об исполнении бюджета </w:t>
      </w:r>
      <w:r w:rsidR="00322A8A">
        <w:rPr>
          <w:sz w:val="24"/>
          <w:szCs w:val="24"/>
        </w:rPr>
        <w:t xml:space="preserve">города Дивногорска </w:t>
      </w:r>
      <w:r w:rsidRPr="003C1BF1">
        <w:rPr>
          <w:sz w:val="24"/>
          <w:szCs w:val="24"/>
        </w:rPr>
        <w:t>за 201</w:t>
      </w:r>
      <w:r w:rsidR="00322A8A">
        <w:rPr>
          <w:sz w:val="24"/>
          <w:szCs w:val="24"/>
        </w:rPr>
        <w:t xml:space="preserve">9 год» </w:t>
      </w:r>
      <w:r w:rsidRPr="003C1BF1">
        <w:rPr>
          <w:sz w:val="24"/>
          <w:szCs w:val="24"/>
        </w:rPr>
        <w:t>КС</w:t>
      </w:r>
      <w:r w:rsidR="00322A8A">
        <w:rPr>
          <w:sz w:val="24"/>
          <w:szCs w:val="24"/>
        </w:rPr>
        <w:t>О</w:t>
      </w:r>
      <w:r w:rsidRPr="003C1BF1">
        <w:rPr>
          <w:sz w:val="24"/>
          <w:szCs w:val="24"/>
        </w:rPr>
        <w:t xml:space="preserve"> определен удельны</w:t>
      </w:r>
      <w:r>
        <w:rPr>
          <w:sz w:val="24"/>
          <w:szCs w:val="24"/>
        </w:rPr>
        <w:t>й</w:t>
      </w:r>
      <w:r w:rsidRPr="003C1BF1">
        <w:rPr>
          <w:sz w:val="24"/>
          <w:szCs w:val="24"/>
        </w:rPr>
        <w:t xml:space="preserve"> вес доходов от </w:t>
      </w:r>
      <w:r w:rsidR="00322A8A">
        <w:rPr>
          <w:sz w:val="24"/>
          <w:szCs w:val="24"/>
        </w:rPr>
        <w:t xml:space="preserve">использования имущества, </w:t>
      </w:r>
      <w:r w:rsidRPr="003C1BF1">
        <w:rPr>
          <w:rFonts w:eastAsia="Calibri"/>
          <w:sz w:val="24"/>
          <w:szCs w:val="24"/>
        </w:rPr>
        <w:t xml:space="preserve">находящегося в собственности муниципального образования </w:t>
      </w:r>
      <w:r w:rsidR="00322A8A">
        <w:rPr>
          <w:rFonts w:eastAsia="Calibri"/>
          <w:sz w:val="24"/>
          <w:szCs w:val="24"/>
        </w:rPr>
        <w:t xml:space="preserve">г. Дивногорск </w:t>
      </w:r>
      <w:r w:rsidRPr="003C1BF1">
        <w:rPr>
          <w:rFonts w:eastAsia="Calibri"/>
          <w:sz w:val="24"/>
          <w:szCs w:val="24"/>
        </w:rPr>
        <w:t>в 201</w:t>
      </w:r>
      <w:r w:rsidR="00322A8A">
        <w:rPr>
          <w:rFonts w:eastAsia="Calibri"/>
          <w:sz w:val="24"/>
          <w:szCs w:val="24"/>
        </w:rPr>
        <w:t>9</w:t>
      </w:r>
      <w:r w:rsidRPr="003C1BF1">
        <w:rPr>
          <w:rFonts w:eastAsia="Calibri"/>
          <w:sz w:val="24"/>
          <w:szCs w:val="24"/>
        </w:rPr>
        <w:t xml:space="preserve"> году в общем объеме неналоговых доходов</w:t>
      </w:r>
      <w:r w:rsidR="00322A8A">
        <w:rPr>
          <w:rFonts w:eastAsia="Calibri"/>
          <w:sz w:val="24"/>
          <w:szCs w:val="24"/>
        </w:rPr>
        <w:t>.</w:t>
      </w:r>
    </w:p>
    <w:p w:rsidR="00322A8A" w:rsidRDefault="00322A8A" w:rsidP="00322A8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Всего неналоговых доходов исполнено в сумме 95 099,4 тыс. рублей, из них доходы от использования имущества, находящегося в муниципальной собственности</w:t>
      </w:r>
      <w:r w:rsidR="001D0092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составили 83 692,5 тыс. рублей или 88%, в том числе:</w:t>
      </w:r>
    </w:p>
    <w:p w:rsidR="00322A8A" w:rsidRDefault="00322A8A" w:rsidP="00322A8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доходы, получаемые в виде арендной платы за землю- 76 281,8 тыс. рублей или 91%;</w:t>
      </w:r>
    </w:p>
    <w:p w:rsidR="00322A8A" w:rsidRDefault="00322A8A" w:rsidP="00322A8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доходы от сдачи в аренду имущества – 11,5 тыс. рублей или 1,4%.</w:t>
      </w:r>
    </w:p>
    <w:p w:rsidR="00493B6F" w:rsidRDefault="005A2777" w:rsidP="00322A8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этом согласно данным финансового управления </w:t>
      </w:r>
      <w:r w:rsidR="0092138D">
        <w:rPr>
          <w:rFonts w:eastAsia="Calibri"/>
          <w:sz w:val="24"/>
          <w:szCs w:val="24"/>
        </w:rPr>
        <w:t xml:space="preserve">администрации города </w:t>
      </w:r>
      <w:r>
        <w:rPr>
          <w:rFonts w:eastAsia="Calibri"/>
          <w:sz w:val="24"/>
          <w:szCs w:val="24"/>
        </w:rPr>
        <w:t xml:space="preserve">на конец 2019 года </w:t>
      </w:r>
      <w:r w:rsidR="0092138D">
        <w:rPr>
          <w:rFonts w:eastAsia="Calibri"/>
          <w:sz w:val="24"/>
          <w:szCs w:val="24"/>
        </w:rPr>
        <w:t xml:space="preserve">имеется </w:t>
      </w:r>
      <w:r>
        <w:rPr>
          <w:rFonts w:eastAsia="Calibri"/>
          <w:sz w:val="24"/>
          <w:szCs w:val="24"/>
        </w:rPr>
        <w:t>н</w:t>
      </w:r>
      <w:r w:rsidR="00493B6F">
        <w:rPr>
          <w:rFonts w:eastAsia="Calibri"/>
          <w:sz w:val="24"/>
          <w:szCs w:val="24"/>
        </w:rPr>
        <w:t>едоимка по данным доходам</w:t>
      </w:r>
      <w:r w:rsidR="0092138D">
        <w:rPr>
          <w:rFonts w:eastAsia="Calibri"/>
          <w:sz w:val="24"/>
          <w:szCs w:val="24"/>
        </w:rPr>
        <w:t>, которая</w:t>
      </w:r>
      <w:r w:rsidR="00493B6F">
        <w:rPr>
          <w:rFonts w:eastAsia="Calibri"/>
          <w:sz w:val="24"/>
          <w:szCs w:val="24"/>
        </w:rPr>
        <w:t xml:space="preserve"> сложилась в следующих размерах: </w:t>
      </w:r>
    </w:p>
    <w:p w:rsidR="005437C8" w:rsidRDefault="005437C8" w:rsidP="005437C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7B2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аренду </w:t>
      </w:r>
      <w:r w:rsidRPr="00127B2C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7B2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7B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83,4</w:t>
      </w:r>
      <w:r w:rsidRPr="00127B2C">
        <w:rPr>
          <w:rFonts w:ascii="Times New Roman" w:hAnsi="Times New Roman" w:cs="Times New Roman"/>
          <w:sz w:val="24"/>
          <w:szCs w:val="24"/>
        </w:rPr>
        <w:t xml:space="preserve">% от общей суммы недоимки по неналоговым доходам или </w:t>
      </w:r>
      <w:r>
        <w:rPr>
          <w:rFonts w:ascii="Times New Roman" w:hAnsi="Times New Roman" w:cs="Times New Roman"/>
          <w:sz w:val="24"/>
          <w:szCs w:val="24"/>
        </w:rPr>
        <w:t>53 318,2 тыс</w:t>
      </w:r>
      <w:r w:rsidRPr="00127B2C">
        <w:rPr>
          <w:rFonts w:ascii="Times New Roman" w:hAnsi="Times New Roman" w:cs="Times New Roman"/>
          <w:sz w:val="24"/>
          <w:szCs w:val="24"/>
        </w:rPr>
        <w:t>. рублей;</w:t>
      </w:r>
    </w:p>
    <w:p w:rsidR="005437C8" w:rsidRDefault="005437C8" w:rsidP="005437C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B2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аренду </w:t>
      </w:r>
      <w:r w:rsidRPr="00127B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7B2C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B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6,9</w:t>
      </w:r>
      <w:r w:rsidRPr="00127B2C">
        <w:rPr>
          <w:rFonts w:ascii="Times New Roman" w:hAnsi="Times New Roman" w:cs="Times New Roman"/>
          <w:sz w:val="24"/>
          <w:szCs w:val="24"/>
        </w:rPr>
        <w:t xml:space="preserve">% от общей суммы недоимки по неналоговым доходам или </w:t>
      </w:r>
      <w:r>
        <w:rPr>
          <w:rFonts w:ascii="Times New Roman" w:hAnsi="Times New Roman" w:cs="Times New Roman"/>
          <w:sz w:val="24"/>
          <w:szCs w:val="24"/>
        </w:rPr>
        <w:t>4 418,5 тыс</w:t>
      </w:r>
      <w:r w:rsidRPr="00127B2C">
        <w:rPr>
          <w:rFonts w:ascii="Times New Roman" w:hAnsi="Times New Roman" w:cs="Times New Roman"/>
          <w:sz w:val="24"/>
          <w:szCs w:val="24"/>
        </w:rPr>
        <w:t>. рублей.</w:t>
      </w:r>
    </w:p>
    <w:p w:rsidR="00E206C9" w:rsidRDefault="00E206C9" w:rsidP="00E206C9">
      <w:pPr>
        <w:ind w:firstLine="720"/>
        <w:jc w:val="both"/>
        <w:rPr>
          <w:b/>
          <w:sz w:val="24"/>
          <w:szCs w:val="24"/>
        </w:rPr>
      </w:pPr>
      <w:r w:rsidRPr="00E206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69B8" wp14:editId="60F77B94">
                <wp:simplePos x="0" y="0"/>
                <wp:positionH relativeFrom="column">
                  <wp:posOffset>-2972435</wp:posOffset>
                </wp:positionH>
                <wp:positionV relativeFrom="paragraph">
                  <wp:posOffset>320040</wp:posOffset>
                </wp:positionV>
                <wp:extent cx="914400" cy="114300"/>
                <wp:effectExtent l="12700" t="5715" r="635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1D0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4.05pt,25.2pt" to="-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"/>
            </w:pict>
          </mc:Fallback>
        </mc:AlternateContent>
      </w:r>
      <w:r w:rsidRPr="00E206C9">
        <w:rPr>
          <w:sz w:val="24"/>
          <w:szCs w:val="24"/>
        </w:rPr>
        <w:t>Задолженность по арендной плате за землю в 2019 году по сравнению с 2018 годом снизилась более, чем в 2 раза (-9 693,4 тыс. рублей %) и составила 7 885,6 тыс. рублей</w:t>
      </w:r>
      <w:r w:rsidRPr="00E206C9">
        <w:rPr>
          <w:b/>
          <w:sz w:val="24"/>
          <w:szCs w:val="24"/>
        </w:rPr>
        <w:t>.</w:t>
      </w:r>
    </w:p>
    <w:p w:rsidR="00E206C9" w:rsidRPr="00E206C9" w:rsidRDefault="00E206C9" w:rsidP="00E206C9">
      <w:pPr>
        <w:ind w:firstLine="708"/>
        <w:jc w:val="both"/>
        <w:rPr>
          <w:sz w:val="24"/>
          <w:szCs w:val="24"/>
        </w:rPr>
      </w:pPr>
      <w:r w:rsidRPr="00E206C9">
        <w:rPr>
          <w:sz w:val="24"/>
          <w:szCs w:val="24"/>
        </w:rPr>
        <w:t>В исследуемом периоде сложившаяся сумма задолженности составляет 10 % от суммы собранных арендных платежей, где основная доля приходится на физические лица.</w:t>
      </w:r>
    </w:p>
    <w:p w:rsidR="00E206C9" w:rsidRDefault="00E206C9" w:rsidP="00E206C9">
      <w:pPr>
        <w:ind w:firstLine="709"/>
        <w:jc w:val="both"/>
        <w:rPr>
          <w:sz w:val="24"/>
          <w:szCs w:val="24"/>
        </w:rPr>
      </w:pPr>
      <w:r w:rsidRPr="00E206C9">
        <w:rPr>
          <w:sz w:val="24"/>
          <w:szCs w:val="24"/>
        </w:rPr>
        <w:t>Таким образом, задолженност</w:t>
      </w:r>
      <w:r>
        <w:rPr>
          <w:sz w:val="24"/>
          <w:szCs w:val="24"/>
        </w:rPr>
        <w:t>и</w:t>
      </w:r>
      <w:r w:rsidRPr="00E206C9">
        <w:rPr>
          <w:sz w:val="24"/>
          <w:szCs w:val="24"/>
        </w:rPr>
        <w:t xml:space="preserve"> по арендным платежам в бюджет города свидетельствует о неблагополучной ситуации в области арендных отношений, недостаточном уровне контроля за исполнением условий договоров аренды по перечислению арендной платы и востребованию задолженности со стороны администратора бюджетных средств (статья 160.1 БК РФ). </w:t>
      </w:r>
    </w:p>
    <w:p w:rsidR="00BE096D" w:rsidRPr="00091675" w:rsidRDefault="00BE096D" w:rsidP="00BE096D">
      <w:pPr>
        <w:ind w:firstLine="709"/>
        <w:jc w:val="both"/>
        <w:rPr>
          <w:sz w:val="24"/>
          <w:szCs w:val="24"/>
        </w:rPr>
      </w:pPr>
      <w:r w:rsidRPr="00091675">
        <w:rPr>
          <w:sz w:val="24"/>
          <w:szCs w:val="24"/>
        </w:rPr>
        <w:t>Контрольно-счетный орган отмечает, что выпадающие доходы по неналоговым доходам (сумма льгот, сумма задолженности, по оплате арендной платы за землю, сумма льгот по арендной плате за пользование муниципальным имуществом</w:t>
      </w:r>
      <w:r>
        <w:rPr>
          <w:sz w:val="24"/>
          <w:szCs w:val="24"/>
        </w:rPr>
        <w:t xml:space="preserve">) </w:t>
      </w:r>
      <w:r w:rsidRPr="00091675">
        <w:rPr>
          <w:sz w:val="24"/>
          <w:szCs w:val="24"/>
        </w:rPr>
        <w:t xml:space="preserve">увеличивают выпадающий доход бюджета, поскольку используемые физическими и юридическими лицами активы города Дивногорска не обеспечивают поступление доходов в бюджет.  </w:t>
      </w:r>
    </w:p>
    <w:p w:rsidR="00BE096D" w:rsidRPr="005F13A3" w:rsidRDefault="00BE096D" w:rsidP="00BE096D">
      <w:pPr>
        <w:ind w:firstLine="709"/>
        <w:jc w:val="both"/>
        <w:rPr>
          <w:sz w:val="24"/>
          <w:szCs w:val="24"/>
        </w:rPr>
      </w:pPr>
      <w:r w:rsidRPr="005F13A3">
        <w:rPr>
          <w:sz w:val="24"/>
          <w:szCs w:val="24"/>
        </w:rPr>
        <w:t>Кроме этого, общую сумму выпадающих доходов бюджета города в связи с предоставлением налоговых и иных льгот увеличила сумма выпадающих</w:t>
      </w:r>
      <w:r>
        <w:rPr>
          <w:sz w:val="24"/>
          <w:szCs w:val="24"/>
        </w:rPr>
        <w:t xml:space="preserve"> доходов</w:t>
      </w:r>
      <w:r w:rsidRPr="005F13A3">
        <w:rPr>
          <w:sz w:val="24"/>
          <w:szCs w:val="24"/>
        </w:rPr>
        <w:t>, связанная с передачей в безвозмездное пользование движимого имущества.</w:t>
      </w:r>
    </w:p>
    <w:p w:rsidR="005A2777" w:rsidRDefault="005A2777" w:rsidP="005A2777">
      <w:pPr>
        <w:ind w:firstLine="709"/>
        <w:jc w:val="both"/>
        <w:rPr>
          <w:sz w:val="24"/>
          <w:szCs w:val="24"/>
        </w:rPr>
      </w:pPr>
      <w:r w:rsidRPr="00F12D5F">
        <w:rPr>
          <w:sz w:val="24"/>
          <w:szCs w:val="24"/>
        </w:rPr>
        <w:t xml:space="preserve">Оценка эффективности неналоговых льгот </w:t>
      </w:r>
      <w:r>
        <w:rPr>
          <w:sz w:val="24"/>
          <w:szCs w:val="24"/>
        </w:rPr>
        <w:t>а</w:t>
      </w:r>
      <w:r w:rsidRPr="00F12D5F">
        <w:rPr>
          <w:sz w:val="24"/>
          <w:szCs w:val="24"/>
        </w:rPr>
        <w:t xml:space="preserve">дминистрацией города </w:t>
      </w:r>
      <w:r>
        <w:rPr>
          <w:sz w:val="24"/>
          <w:szCs w:val="24"/>
        </w:rPr>
        <w:t>Дивногорска</w:t>
      </w:r>
      <w:r w:rsidRPr="00F12D5F">
        <w:rPr>
          <w:sz w:val="24"/>
          <w:szCs w:val="24"/>
        </w:rPr>
        <w:t xml:space="preserve"> в исследуемом периоде, не проводилась. Обязанность по проведению такой оценки нормативными правовыми актами органов местного самоуправления не предусмотрена.</w:t>
      </w:r>
    </w:p>
    <w:p w:rsidR="001D0092" w:rsidRPr="001D0092" w:rsidRDefault="001D0092" w:rsidP="001D0092">
      <w:pPr>
        <w:ind w:firstLine="709"/>
        <w:jc w:val="both"/>
        <w:rPr>
          <w:sz w:val="24"/>
          <w:szCs w:val="24"/>
        </w:rPr>
      </w:pPr>
      <w:r w:rsidRPr="001D0092">
        <w:rPr>
          <w:sz w:val="24"/>
          <w:szCs w:val="24"/>
        </w:rPr>
        <w:t xml:space="preserve">С учетом доминирования </w:t>
      </w:r>
      <w:r w:rsidRPr="001D0092">
        <w:rPr>
          <w:rFonts w:eastAsia="Calibri"/>
          <w:sz w:val="24"/>
          <w:szCs w:val="24"/>
        </w:rPr>
        <w:t>доходов от использования имущества, находящегося в муниципальной собственности, в общем объеме неналоговых доходов, а также наличи</w:t>
      </w:r>
      <w:r w:rsidR="00A13B7A">
        <w:rPr>
          <w:rFonts w:eastAsia="Calibri"/>
          <w:sz w:val="24"/>
          <w:szCs w:val="24"/>
        </w:rPr>
        <w:t>е</w:t>
      </w:r>
      <w:r w:rsidRPr="001D0092">
        <w:rPr>
          <w:rFonts w:eastAsia="Calibri"/>
          <w:sz w:val="24"/>
          <w:szCs w:val="24"/>
        </w:rPr>
        <w:t xml:space="preserve"> недоимки</w:t>
      </w:r>
      <w:r w:rsidR="00A85C6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данным доходам</w:t>
      </w:r>
      <w:r w:rsidRPr="001D0092">
        <w:rPr>
          <w:rFonts w:eastAsia="Calibri"/>
          <w:sz w:val="24"/>
          <w:szCs w:val="24"/>
        </w:rPr>
        <w:t xml:space="preserve">, КСО предлагает рассмотреть вопрос о целесообразности </w:t>
      </w:r>
      <w:r w:rsidRPr="001D0092">
        <w:rPr>
          <w:rFonts w:eastAsia="Calibri"/>
          <w:sz w:val="24"/>
          <w:szCs w:val="24"/>
        </w:rPr>
        <w:lastRenderedPageBreak/>
        <w:t xml:space="preserve">закрепления нормативными актами </w:t>
      </w:r>
      <w:r w:rsidR="00A85C68">
        <w:rPr>
          <w:rFonts w:eastAsia="Calibri"/>
          <w:sz w:val="24"/>
          <w:szCs w:val="24"/>
        </w:rPr>
        <w:t xml:space="preserve">ведение </w:t>
      </w:r>
      <w:r w:rsidRPr="001D0092">
        <w:rPr>
          <w:rFonts w:eastAsia="Calibri"/>
          <w:sz w:val="24"/>
          <w:szCs w:val="24"/>
        </w:rPr>
        <w:t>учет</w:t>
      </w:r>
      <w:r w:rsidR="00A85C68">
        <w:rPr>
          <w:rFonts w:eastAsia="Calibri"/>
          <w:sz w:val="24"/>
          <w:szCs w:val="24"/>
        </w:rPr>
        <w:t>а</w:t>
      </w:r>
      <w:r w:rsidRPr="001D0092">
        <w:rPr>
          <w:rFonts w:eastAsia="Calibri"/>
          <w:sz w:val="24"/>
          <w:szCs w:val="24"/>
        </w:rPr>
        <w:t xml:space="preserve"> </w:t>
      </w:r>
      <w:r w:rsidRPr="001D0092">
        <w:rPr>
          <w:sz w:val="24"/>
          <w:szCs w:val="24"/>
        </w:rPr>
        <w:t>сумм выпадающих доходов по арендным платежам за землю в разрезе категорий льготных плательщиков.</w:t>
      </w:r>
    </w:p>
    <w:p w:rsidR="00BE096D" w:rsidRDefault="00BE096D" w:rsidP="00423AB1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F12D5F" w:rsidRPr="00423AB1" w:rsidRDefault="00423AB1" w:rsidP="00423AB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168BA">
        <w:rPr>
          <w:sz w:val="24"/>
          <w:szCs w:val="24"/>
          <w:u w:val="single"/>
        </w:rPr>
        <w:t>4.2.</w:t>
      </w:r>
      <w:r w:rsidR="00F12D5F" w:rsidRPr="00423AB1">
        <w:rPr>
          <w:sz w:val="24"/>
          <w:szCs w:val="24"/>
        </w:rPr>
        <w:t xml:space="preserve"> </w:t>
      </w:r>
      <w:r w:rsidR="00F12D5F" w:rsidRPr="000168BA">
        <w:rPr>
          <w:sz w:val="24"/>
          <w:szCs w:val="24"/>
          <w:u w:val="single"/>
        </w:rPr>
        <w:t>Льготы по арендной плате за землю</w:t>
      </w:r>
    </w:p>
    <w:p w:rsidR="005A2777" w:rsidRDefault="00F4106C" w:rsidP="00F12D5F">
      <w:pPr>
        <w:ind w:firstLine="720"/>
        <w:jc w:val="both"/>
        <w:rPr>
          <w:sz w:val="24"/>
          <w:szCs w:val="24"/>
        </w:rPr>
      </w:pPr>
      <w:r w:rsidRPr="00F4106C">
        <w:rPr>
          <w:sz w:val="24"/>
          <w:szCs w:val="24"/>
        </w:rPr>
        <w:t xml:space="preserve">В соответствии со статьей 65 Земельного кодекса Российской Федерации, использование земли является платным. Формой платы за землю, предоставленную в аренду, является арендная плата. </w:t>
      </w:r>
      <w:r w:rsidRPr="005A2777">
        <w:rPr>
          <w:sz w:val="24"/>
          <w:szCs w:val="24"/>
        </w:rPr>
        <w:t xml:space="preserve">Решением </w:t>
      </w:r>
      <w:r w:rsidR="005A2777" w:rsidRPr="005A2777">
        <w:rPr>
          <w:sz w:val="24"/>
          <w:szCs w:val="24"/>
        </w:rPr>
        <w:t xml:space="preserve">Дивногорского </w:t>
      </w:r>
      <w:r w:rsidRPr="005A2777">
        <w:rPr>
          <w:sz w:val="24"/>
          <w:szCs w:val="24"/>
        </w:rPr>
        <w:t xml:space="preserve">Совета депутатов от </w:t>
      </w:r>
      <w:r w:rsidR="005A2777" w:rsidRPr="005A2777">
        <w:rPr>
          <w:sz w:val="24"/>
          <w:szCs w:val="24"/>
        </w:rPr>
        <w:t>27.09.2007</w:t>
      </w:r>
      <w:r w:rsidRPr="005A2777">
        <w:rPr>
          <w:sz w:val="24"/>
          <w:szCs w:val="24"/>
        </w:rPr>
        <w:t xml:space="preserve"> № </w:t>
      </w:r>
      <w:r w:rsidR="005A2777" w:rsidRPr="005A2777">
        <w:rPr>
          <w:sz w:val="24"/>
          <w:szCs w:val="24"/>
        </w:rPr>
        <w:t>32-199-ГС</w:t>
      </w:r>
      <w:r w:rsidRPr="005A2777">
        <w:rPr>
          <w:sz w:val="24"/>
          <w:szCs w:val="24"/>
        </w:rPr>
        <w:t xml:space="preserve"> </w:t>
      </w:r>
      <w:r w:rsidR="005A2777" w:rsidRPr="00F4106C">
        <w:rPr>
          <w:sz w:val="24"/>
          <w:szCs w:val="24"/>
        </w:rPr>
        <w:t xml:space="preserve">в границах муниципального образования город </w:t>
      </w:r>
      <w:r w:rsidR="005A2777">
        <w:rPr>
          <w:sz w:val="24"/>
          <w:szCs w:val="24"/>
        </w:rPr>
        <w:t>Дивногорск</w:t>
      </w:r>
      <w:r w:rsidR="005A2777" w:rsidRPr="00F4106C">
        <w:rPr>
          <w:sz w:val="24"/>
          <w:szCs w:val="24"/>
        </w:rPr>
        <w:t xml:space="preserve"> </w:t>
      </w:r>
      <w:r w:rsidRPr="005A2777">
        <w:rPr>
          <w:sz w:val="24"/>
          <w:szCs w:val="24"/>
        </w:rPr>
        <w:t>утвержден</w:t>
      </w:r>
      <w:r w:rsidR="005A2777" w:rsidRPr="005A2777">
        <w:rPr>
          <w:sz w:val="24"/>
          <w:szCs w:val="24"/>
        </w:rPr>
        <w:t>ы значения коэффициентов К1, К2, применяемых при расчете арендной платы за земельные участки из земель, государственная собственность на которые не разграничена и земель, находящихся в муниципальной собственности.</w:t>
      </w:r>
    </w:p>
    <w:p w:rsidR="00423AB1" w:rsidRDefault="00423AB1" w:rsidP="00423AB1">
      <w:pPr>
        <w:ind w:firstLine="709"/>
        <w:jc w:val="both"/>
        <w:rPr>
          <w:sz w:val="24"/>
          <w:szCs w:val="24"/>
        </w:rPr>
      </w:pPr>
      <w:r w:rsidRPr="00423AB1">
        <w:rPr>
          <w:sz w:val="24"/>
          <w:szCs w:val="24"/>
        </w:rPr>
        <w:t>Льготы представлены</w:t>
      </w:r>
      <w:r w:rsidR="005A2777" w:rsidRPr="005A277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A2777" w:rsidRPr="005A2777">
        <w:rPr>
          <w:sz w:val="24"/>
          <w:szCs w:val="24"/>
        </w:rPr>
        <w:t xml:space="preserve"> виде полного освобождения от уплаты арендной платы за землю</w:t>
      </w:r>
      <w:r>
        <w:rPr>
          <w:sz w:val="24"/>
          <w:szCs w:val="24"/>
        </w:rPr>
        <w:t xml:space="preserve"> и в</w:t>
      </w:r>
      <w:r w:rsidRPr="00423AB1">
        <w:rPr>
          <w:sz w:val="24"/>
          <w:szCs w:val="24"/>
        </w:rPr>
        <w:t xml:space="preserve"> виде возможности уплачивать арендные платежи с применением понижающего коэффициента</w:t>
      </w:r>
      <w:r>
        <w:rPr>
          <w:sz w:val="24"/>
          <w:szCs w:val="24"/>
        </w:rPr>
        <w:t>.</w:t>
      </w:r>
    </w:p>
    <w:p w:rsidR="00423AB1" w:rsidRDefault="00423AB1" w:rsidP="00F12D5F">
      <w:pPr>
        <w:ind w:firstLine="720"/>
        <w:jc w:val="both"/>
        <w:rPr>
          <w:sz w:val="24"/>
          <w:szCs w:val="24"/>
        </w:rPr>
      </w:pPr>
      <w:r w:rsidRPr="003C1BF1">
        <w:rPr>
          <w:sz w:val="24"/>
          <w:szCs w:val="24"/>
        </w:rPr>
        <w:t>В соответствии с информацией, предоставленной письм</w:t>
      </w:r>
      <w:r>
        <w:rPr>
          <w:sz w:val="24"/>
          <w:szCs w:val="24"/>
        </w:rPr>
        <w:t>ом МКУ АПБ от 19.05. 2021 б/, учет сумм выпадающих доходов от применения льгот по арендной плате за землю не ведется.</w:t>
      </w:r>
    </w:p>
    <w:p w:rsidR="00DC6DC8" w:rsidRPr="000168BA" w:rsidRDefault="00423AB1" w:rsidP="000168BA">
      <w:pPr>
        <w:ind w:firstLine="720"/>
        <w:jc w:val="both"/>
        <w:rPr>
          <w:sz w:val="24"/>
          <w:szCs w:val="24"/>
          <w:u w:val="single"/>
        </w:rPr>
      </w:pPr>
      <w:r w:rsidRPr="003C1BF1">
        <w:rPr>
          <w:sz w:val="24"/>
          <w:szCs w:val="24"/>
        </w:rPr>
        <w:t xml:space="preserve"> </w:t>
      </w:r>
      <w:r w:rsidRPr="000168BA">
        <w:rPr>
          <w:sz w:val="24"/>
          <w:szCs w:val="24"/>
          <w:u w:val="single"/>
        </w:rPr>
        <w:t>4.3</w:t>
      </w:r>
      <w:r w:rsidR="00DC6DC8" w:rsidRPr="000168BA">
        <w:rPr>
          <w:sz w:val="24"/>
          <w:szCs w:val="24"/>
          <w:u w:val="single"/>
        </w:rPr>
        <w:t>. Льготы по арендной плате за пользование объектами муниципальной собственности</w:t>
      </w:r>
    </w:p>
    <w:p w:rsidR="00DC6DC8" w:rsidRDefault="00DC6DC8" w:rsidP="00465813">
      <w:pPr>
        <w:spacing w:line="220" w:lineRule="atLeast"/>
        <w:ind w:firstLine="709"/>
        <w:jc w:val="both"/>
        <w:rPr>
          <w:sz w:val="24"/>
          <w:szCs w:val="24"/>
        </w:rPr>
      </w:pPr>
      <w:r w:rsidRPr="00465813">
        <w:rPr>
          <w:sz w:val="24"/>
          <w:szCs w:val="24"/>
        </w:rPr>
        <w:t xml:space="preserve">В соответствии с решением </w:t>
      </w:r>
      <w:r w:rsidR="00465813" w:rsidRPr="00465813">
        <w:rPr>
          <w:sz w:val="24"/>
          <w:szCs w:val="24"/>
        </w:rPr>
        <w:t>Дивногорского</w:t>
      </w:r>
      <w:r w:rsidRPr="00465813">
        <w:rPr>
          <w:sz w:val="24"/>
          <w:szCs w:val="24"/>
        </w:rPr>
        <w:t xml:space="preserve"> городского Совета депутатов </w:t>
      </w:r>
      <w:r w:rsidR="00465813" w:rsidRPr="00465813">
        <w:rPr>
          <w:sz w:val="24"/>
          <w:szCs w:val="24"/>
        </w:rPr>
        <w:t>К</w:t>
      </w:r>
      <w:r w:rsidRPr="00465813">
        <w:rPr>
          <w:sz w:val="24"/>
          <w:szCs w:val="24"/>
        </w:rPr>
        <w:t xml:space="preserve">расноярского края от </w:t>
      </w:r>
      <w:r w:rsidR="00465813" w:rsidRPr="00465813">
        <w:rPr>
          <w:sz w:val="24"/>
          <w:szCs w:val="24"/>
        </w:rPr>
        <w:t>28 октября 2010 г. N 7-41-ГС</w:t>
      </w:r>
      <w:r w:rsidR="00465813">
        <w:rPr>
          <w:sz w:val="24"/>
          <w:szCs w:val="24"/>
        </w:rPr>
        <w:t xml:space="preserve"> «О</w:t>
      </w:r>
      <w:r w:rsidRPr="00465813">
        <w:rPr>
          <w:sz w:val="24"/>
          <w:szCs w:val="24"/>
        </w:rPr>
        <w:t xml:space="preserve">б утверждении </w:t>
      </w:r>
      <w:hyperlink w:anchor="P35" w:history="1">
        <w:r w:rsidR="00465813">
          <w:rPr>
            <w:sz w:val="24"/>
            <w:szCs w:val="24"/>
          </w:rPr>
          <w:t>п</w:t>
        </w:r>
        <w:r w:rsidR="00465813" w:rsidRPr="00465813">
          <w:rPr>
            <w:sz w:val="24"/>
            <w:szCs w:val="24"/>
          </w:rPr>
          <w:t>оложени</w:t>
        </w:r>
        <w:r w:rsidR="00465813">
          <w:rPr>
            <w:sz w:val="24"/>
            <w:szCs w:val="24"/>
          </w:rPr>
          <w:t>я</w:t>
        </w:r>
      </w:hyperlink>
      <w:r w:rsidR="00465813" w:rsidRPr="00465813">
        <w:rPr>
          <w:sz w:val="24"/>
          <w:szCs w:val="24"/>
        </w:rPr>
        <w:t xml:space="preserve"> об аренде муниципального имущества муниципального образования город Дивногорск</w:t>
      </w:r>
      <w:r w:rsidR="00CF0308">
        <w:rPr>
          <w:sz w:val="24"/>
          <w:szCs w:val="24"/>
        </w:rPr>
        <w:t>»</w:t>
      </w:r>
      <w:r w:rsidR="00CF0308" w:rsidRPr="00CF0308">
        <w:rPr>
          <w:sz w:val="24"/>
          <w:szCs w:val="24"/>
        </w:rPr>
        <w:t xml:space="preserve"> </w:t>
      </w:r>
      <w:r w:rsidR="00CF0308" w:rsidRPr="00465813">
        <w:rPr>
          <w:sz w:val="24"/>
          <w:szCs w:val="24"/>
        </w:rPr>
        <w:t>применяютс</w:t>
      </w:r>
      <w:r w:rsidR="00CF0308">
        <w:rPr>
          <w:sz w:val="24"/>
          <w:szCs w:val="24"/>
        </w:rPr>
        <w:t xml:space="preserve">я </w:t>
      </w:r>
      <w:r w:rsidR="00CF0308" w:rsidRPr="00465813">
        <w:rPr>
          <w:sz w:val="24"/>
          <w:szCs w:val="24"/>
        </w:rPr>
        <w:t>пониженные коэффициенты</w:t>
      </w:r>
      <w:r w:rsidR="00CF0308">
        <w:rPr>
          <w:sz w:val="24"/>
          <w:szCs w:val="24"/>
        </w:rPr>
        <w:t xml:space="preserve"> </w:t>
      </w:r>
      <w:r w:rsidRPr="00465813">
        <w:rPr>
          <w:sz w:val="24"/>
          <w:szCs w:val="24"/>
        </w:rPr>
        <w:t>для расчета арендной пла</w:t>
      </w:r>
      <w:r w:rsidR="00CF0308">
        <w:rPr>
          <w:sz w:val="24"/>
          <w:szCs w:val="24"/>
        </w:rPr>
        <w:t>ты</w:t>
      </w:r>
      <w:r w:rsidRPr="00465813">
        <w:rPr>
          <w:sz w:val="24"/>
          <w:szCs w:val="24"/>
        </w:rPr>
        <w:t>, учитывающие вид деятельности арендатора</w:t>
      </w:r>
      <w:r w:rsidR="00CF0308">
        <w:rPr>
          <w:sz w:val="24"/>
          <w:szCs w:val="24"/>
        </w:rPr>
        <w:t>.</w:t>
      </w:r>
      <w:r w:rsidR="00465813" w:rsidRPr="00465813">
        <w:rPr>
          <w:sz w:val="24"/>
          <w:szCs w:val="24"/>
        </w:rPr>
        <w:t xml:space="preserve"> </w:t>
      </w:r>
    </w:p>
    <w:p w:rsidR="005D146E" w:rsidRPr="005D146E" w:rsidRDefault="005D146E" w:rsidP="00BE096D">
      <w:pPr>
        <w:spacing w:line="200" w:lineRule="atLeast"/>
        <w:ind w:firstLine="709"/>
        <w:jc w:val="both"/>
      </w:pPr>
      <w:r w:rsidRPr="005D146E">
        <w:t>- реализация товаров первой необходимости (специализированные отделы) молочные, мясные, хлебобулочные продукты - 0,6;</w:t>
      </w:r>
    </w:p>
    <w:p w:rsidR="005D146E" w:rsidRPr="005D146E" w:rsidRDefault="005D146E" w:rsidP="00BE096D">
      <w:pPr>
        <w:spacing w:line="200" w:lineRule="atLeast"/>
        <w:ind w:firstLine="709"/>
        <w:jc w:val="both"/>
      </w:pPr>
      <w:r w:rsidRPr="005D146E">
        <w:t xml:space="preserve">- организация общественного </w:t>
      </w:r>
      <w:r w:rsidRPr="005F13A3">
        <w:t>питания -</w:t>
      </w:r>
      <w:r w:rsidRPr="005D146E">
        <w:t xml:space="preserve"> 0,2</w:t>
      </w:r>
      <w:r w:rsidRPr="005F13A3">
        <w:t>;</w:t>
      </w:r>
    </w:p>
    <w:p w:rsidR="005D146E" w:rsidRPr="005D146E" w:rsidRDefault="005D146E" w:rsidP="00BE096D">
      <w:pPr>
        <w:spacing w:line="200" w:lineRule="atLeast"/>
        <w:ind w:firstLine="709"/>
        <w:jc w:val="both"/>
      </w:pPr>
      <w:r w:rsidRPr="005D146E">
        <w:t xml:space="preserve">- бытовое обслуживание (кроме парикмахерских </w:t>
      </w:r>
      <w:r w:rsidRPr="005F13A3">
        <w:t xml:space="preserve">услуг) </w:t>
      </w:r>
      <w:r w:rsidRPr="005D146E">
        <w:t>- 0,75</w:t>
      </w:r>
      <w:r w:rsidRPr="005F13A3">
        <w:t>;</w:t>
      </w:r>
    </w:p>
    <w:p w:rsidR="005D146E" w:rsidRPr="005D146E" w:rsidRDefault="005D146E" w:rsidP="00BE096D">
      <w:pPr>
        <w:spacing w:line="200" w:lineRule="atLeast"/>
        <w:ind w:firstLine="709"/>
        <w:jc w:val="both"/>
      </w:pPr>
      <w:r w:rsidRPr="005F13A3">
        <w:t xml:space="preserve">- аптеки, аптечные пункты </w:t>
      </w:r>
      <w:r w:rsidRPr="005D146E">
        <w:t>- 0,35</w:t>
      </w:r>
      <w:r w:rsidRPr="005F13A3">
        <w:t>;</w:t>
      </w:r>
    </w:p>
    <w:p w:rsidR="005D146E" w:rsidRPr="005D146E" w:rsidRDefault="005D146E" w:rsidP="00BE096D">
      <w:pPr>
        <w:spacing w:line="200" w:lineRule="atLeast"/>
        <w:ind w:firstLine="709"/>
        <w:jc w:val="both"/>
      </w:pPr>
      <w:r w:rsidRPr="005D146E">
        <w:t>- организации жи</w:t>
      </w:r>
      <w:r w:rsidRPr="005F13A3">
        <w:t>лищно-коммунального хозяйства</w:t>
      </w:r>
      <w:r w:rsidRPr="005D146E">
        <w:t xml:space="preserve"> - 0,9</w:t>
      </w:r>
      <w:r w:rsidRPr="005F13A3">
        <w:t>;</w:t>
      </w:r>
    </w:p>
    <w:p w:rsidR="005D146E" w:rsidRPr="005F13A3" w:rsidRDefault="005D146E" w:rsidP="00BE096D">
      <w:pPr>
        <w:spacing w:line="200" w:lineRule="atLeast"/>
        <w:ind w:firstLine="709"/>
        <w:jc w:val="both"/>
      </w:pPr>
      <w:r w:rsidRPr="005D146E">
        <w:t>- общественные религиозн</w:t>
      </w:r>
      <w:r w:rsidRPr="005F13A3">
        <w:t>ые и политические организации - 0</w:t>
      </w:r>
      <w:r w:rsidRPr="005D146E">
        <w:t>,45</w:t>
      </w:r>
      <w:r w:rsidRPr="005F13A3">
        <w:t>.</w:t>
      </w:r>
    </w:p>
    <w:p w:rsidR="005D146E" w:rsidRPr="005D146E" w:rsidRDefault="005D146E" w:rsidP="005D14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146E">
        <w:rPr>
          <w:sz w:val="24"/>
          <w:szCs w:val="24"/>
        </w:rPr>
        <w:t>И</w:t>
      </w:r>
      <w:r w:rsidRPr="005D146E">
        <w:rPr>
          <w:sz w:val="24"/>
          <w:szCs w:val="24"/>
        </w:rPr>
        <w:t>нформаци</w:t>
      </w:r>
      <w:r w:rsidRPr="005D146E">
        <w:rPr>
          <w:sz w:val="24"/>
          <w:szCs w:val="24"/>
        </w:rPr>
        <w:t>я о</w:t>
      </w:r>
      <w:r w:rsidRPr="005D146E">
        <w:rPr>
          <w:sz w:val="24"/>
          <w:szCs w:val="24"/>
        </w:rPr>
        <w:t xml:space="preserve"> выпадающи</w:t>
      </w:r>
      <w:r w:rsidRPr="005D146E">
        <w:rPr>
          <w:sz w:val="24"/>
          <w:szCs w:val="24"/>
        </w:rPr>
        <w:t>х</w:t>
      </w:r>
      <w:r w:rsidRPr="005D146E">
        <w:rPr>
          <w:sz w:val="24"/>
          <w:szCs w:val="24"/>
        </w:rPr>
        <w:t xml:space="preserve"> доход</w:t>
      </w:r>
      <w:r w:rsidRPr="005D146E">
        <w:rPr>
          <w:sz w:val="24"/>
          <w:szCs w:val="24"/>
        </w:rPr>
        <w:t>ах</w:t>
      </w:r>
      <w:r w:rsidRPr="005D146E">
        <w:rPr>
          <w:sz w:val="24"/>
          <w:szCs w:val="24"/>
        </w:rPr>
        <w:t xml:space="preserve"> по арендной плате за пользование объектами муниципальной собственности в 201</w:t>
      </w:r>
      <w:r w:rsidRPr="005D146E">
        <w:rPr>
          <w:sz w:val="24"/>
          <w:szCs w:val="24"/>
        </w:rPr>
        <w:t>9</w:t>
      </w:r>
      <w:r w:rsidRPr="005D146E">
        <w:rPr>
          <w:sz w:val="24"/>
          <w:szCs w:val="24"/>
        </w:rPr>
        <w:t xml:space="preserve"> году </w:t>
      </w:r>
      <w:r w:rsidRPr="005D146E">
        <w:rPr>
          <w:sz w:val="24"/>
          <w:szCs w:val="24"/>
        </w:rPr>
        <w:t>отсутствует</w:t>
      </w:r>
      <w:r w:rsidRPr="005D146E">
        <w:rPr>
          <w:sz w:val="24"/>
          <w:szCs w:val="24"/>
        </w:rPr>
        <w:t>.</w:t>
      </w:r>
    </w:p>
    <w:p w:rsidR="00DC6DC8" w:rsidRPr="00465813" w:rsidRDefault="00423AB1" w:rsidP="005D146E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465813">
        <w:rPr>
          <w:sz w:val="24"/>
          <w:szCs w:val="24"/>
          <w:u w:val="single"/>
        </w:rPr>
        <w:t>4.4.</w:t>
      </w:r>
      <w:r w:rsidR="00DC6DC8" w:rsidRPr="00465813">
        <w:rPr>
          <w:sz w:val="24"/>
          <w:szCs w:val="24"/>
          <w:u w:val="single"/>
        </w:rPr>
        <w:t xml:space="preserve"> Суммы выпадающих доходов за пользование объектами муниципального нежилого фонда в связи с передачей имущества в безвозмездное пользование</w:t>
      </w:r>
    </w:p>
    <w:p w:rsidR="00DC6DC8" w:rsidRPr="005D146E" w:rsidRDefault="00DC6DC8" w:rsidP="00DC6DC8">
      <w:pPr>
        <w:ind w:firstLine="720"/>
        <w:jc w:val="both"/>
        <w:rPr>
          <w:sz w:val="24"/>
          <w:szCs w:val="24"/>
        </w:rPr>
      </w:pPr>
      <w:r w:rsidRPr="005D146E">
        <w:rPr>
          <w:sz w:val="24"/>
          <w:szCs w:val="24"/>
        </w:rPr>
        <w:t>Согласно представленной информации</w:t>
      </w:r>
      <w:r w:rsidR="00465813" w:rsidRPr="005D146E">
        <w:rPr>
          <w:sz w:val="24"/>
          <w:szCs w:val="24"/>
        </w:rPr>
        <w:t xml:space="preserve"> от МКУ АПБ (письмо от 19.05.2021 №467)</w:t>
      </w:r>
      <w:r w:rsidRPr="005D146E">
        <w:rPr>
          <w:sz w:val="24"/>
          <w:szCs w:val="24"/>
        </w:rPr>
        <w:t xml:space="preserve"> в безвозмездное пользование сторонним организациям в исследуемом периоде </w:t>
      </w:r>
      <w:r w:rsidR="005D146E" w:rsidRPr="005D146E">
        <w:rPr>
          <w:sz w:val="24"/>
          <w:szCs w:val="24"/>
        </w:rPr>
        <w:t>передано объектов</w:t>
      </w:r>
      <w:r w:rsidRPr="005D146E">
        <w:rPr>
          <w:sz w:val="24"/>
          <w:szCs w:val="24"/>
        </w:rPr>
        <w:t xml:space="preserve"> нежилого фонда</w:t>
      </w:r>
      <w:r w:rsidR="00465813" w:rsidRPr="005D146E">
        <w:rPr>
          <w:sz w:val="24"/>
          <w:szCs w:val="24"/>
        </w:rPr>
        <w:t xml:space="preserve"> общей площадью </w:t>
      </w:r>
      <w:r w:rsidR="005D146E" w:rsidRPr="005D146E">
        <w:rPr>
          <w:sz w:val="24"/>
          <w:szCs w:val="24"/>
        </w:rPr>
        <w:t>1 945 м</w:t>
      </w:r>
      <w:r w:rsidR="005D146E" w:rsidRPr="005D146E">
        <w:rPr>
          <w:sz w:val="24"/>
          <w:szCs w:val="24"/>
          <w:vertAlign w:val="superscript"/>
        </w:rPr>
        <w:t>2</w:t>
      </w:r>
      <w:r w:rsidRPr="005D146E">
        <w:rPr>
          <w:sz w:val="24"/>
          <w:szCs w:val="24"/>
        </w:rPr>
        <w:t>.</w:t>
      </w:r>
    </w:p>
    <w:p w:rsidR="00E20019" w:rsidRDefault="00DC6DC8" w:rsidP="00E20019">
      <w:pPr>
        <w:spacing w:line="200" w:lineRule="atLeast"/>
        <w:ind w:firstLine="709"/>
        <w:jc w:val="both"/>
        <w:rPr>
          <w:sz w:val="24"/>
          <w:szCs w:val="24"/>
        </w:rPr>
      </w:pPr>
      <w:r w:rsidRPr="00E20019">
        <w:rPr>
          <w:sz w:val="24"/>
          <w:szCs w:val="24"/>
        </w:rPr>
        <w:t>Выпадающие доходы бюджета по объектам, переданным в безвозмездное пользование в 201</w:t>
      </w:r>
      <w:r w:rsidR="005D146E" w:rsidRPr="00E20019">
        <w:rPr>
          <w:sz w:val="24"/>
          <w:szCs w:val="24"/>
        </w:rPr>
        <w:t>9</w:t>
      </w:r>
      <w:r w:rsidRPr="00E20019">
        <w:rPr>
          <w:sz w:val="24"/>
          <w:szCs w:val="24"/>
        </w:rPr>
        <w:t xml:space="preserve"> год</w:t>
      </w:r>
      <w:r w:rsidR="00E20019" w:rsidRPr="00E20019">
        <w:rPr>
          <w:sz w:val="24"/>
          <w:szCs w:val="24"/>
        </w:rPr>
        <w:t>у,</w:t>
      </w:r>
      <w:r w:rsidRPr="00E20019">
        <w:rPr>
          <w:sz w:val="24"/>
          <w:szCs w:val="24"/>
        </w:rPr>
        <w:t xml:space="preserve"> </w:t>
      </w:r>
      <w:r w:rsidR="005D146E" w:rsidRPr="00E20019">
        <w:rPr>
          <w:sz w:val="24"/>
          <w:szCs w:val="24"/>
        </w:rPr>
        <w:t xml:space="preserve">составили </w:t>
      </w:r>
      <w:r w:rsidR="00E20019" w:rsidRPr="00E20019">
        <w:rPr>
          <w:sz w:val="24"/>
          <w:szCs w:val="24"/>
        </w:rPr>
        <w:t xml:space="preserve">2 576 тыс. рублей при этом, основная категория арендаторов приходится на </w:t>
      </w:r>
      <w:r w:rsidR="00E20019" w:rsidRPr="00E20019">
        <w:rPr>
          <w:sz w:val="24"/>
          <w:szCs w:val="24"/>
        </w:rPr>
        <w:t>организаци</w:t>
      </w:r>
      <w:r w:rsidR="00E20019" w:rsidRPr="00E20019">
        <w:rPr>
          <w:sz w:val="24"/>
          <w:szCs w:val="24"/>
        </w:rPr>
        <w:t>и</w:t>
      </w:r>
      <w:r w:rsidR="00E20019" w:rsidRPr="00E20019">
        <w:rPr>
          <w:sz w:val="24"/>
          <w:szCs w:val="24"/>
        </w:rPr>
        <w:t>, финансиру</w:t>
      </w:r>
      <w:r w:rsidR="00E20019" w:rsidRPr="00E20019">
        <w:rPr>
          <w:sz w:val="24"/>
          <w:szCs w:val="24"/>
        </w:rPr>
        <w:t xml:space="preserve">емые из краевого и </w:t>
      </w:r>
      <w:r w:rsidR="00E20019" w:rsidRPr="00E20019">
        <w:rPr>
          <w:sz w:val="24"/>
          <w:szCs w:val="24"/>
        </w:rPr>
        <w:t>федерального бюджетов</w:t>
      </w:r>
      <w:r w:rsidR="00E20019">
        <w:rPr>
          <w:sz w:val="24"/>
          <w:szCs w:val="24"/>
        </w:rPr>
        <w:t xml:space="preserve"> по которым сумма выпадающих доходов составила</w:t>
      </w:r>
      <w:r w:rsidR="00E20019" w:rsidRPr="00E20019">
        <w:rPr>
          <w:sz w:val="24"/>
          <w:szCs w:val="24"/>
        </w:rPr>
        <w:t xml:space="preserve"> 2 312 тыс. рублей или 90%</w:t>
      </w:r>
      <w:r w:rsidR="00E20019">
        <w:rPr>
          <w:sz w:val="24"/>
          <w:szCs w:val="24"/>
        </w:rPr>
        <w:t>.</w:t>
      </w:r>
    </w:p>
    <w:p w:rsidR="00864561" w:rsidRPr="00864561" w:rsidRDefault="00864561" w:rsidP="0086456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64561" w:rsidRPr="00731637" w:rsidRDefault="00731637" w:rsidP="00864561">
      <w:pPr>
        <w:overflowPunct w:val="0"/>
        <w:autoSpaceDE w:val="0"/>
        <w:autoSpaceDN w:val="0"/>
        <w:adjustRightInd w:val="0"/>
        <w:ind w:left="2880" w:firstLine="720"/>
        <w:jc w:val="both"/>
        <w:textAlignment w:val="baseline"/>
        <w:rPr>
          <w:b/>
          <w:sz w:val="24"/>
          <w:szCs w:val="24"/>
        </w:rPr>
      </w:pPr>
      <w:r w:rsidRPr="00731637">
        <w:rPr>
          <w:b/>
          <w:sz w:val="24"/>
          <w:szCs w:val="24"/>
        </w:rPr>
        <w:t>4</w:t>
      </w:r>
      <w:r w:rsidR="00864561" w:rsidRPr="00731637">
        <w:rPr>
          <w:b/>
          <w:sz w:val="24"/>
          <w:szCs w:val="24"/>
        </w:rPr>
        <w:t>. Выводы</w:t>
      </w:r>
    </w:p>
    <w:p w:rsidR="00864561" w:rsidRPr="00731637" w:rsidRDefault="00864561" w:rsidP="00864561">
      <w:pPr>
        <w:overflowPunct w:val="0"/>
        <w:autoSpaceDE w:val="0"/>
        <w:autoSpaceDN w:val="0"/>
        <w:adjustRightInd w:val="0"/>
        <w:ind w:left="2880" w:firstLine="720"/>
        <w:jc w:val="both"/>
        <w:textAlignment w:val="baseline"/>
        <w:rPr>
          <w:color w:val="FF0000"/>
          <w:sz w:val="24"/>
          <w:szCs w:val="24"/>
        </w:rPr>
      </w:pPr>
    </w:p>
    <w:p w:rsidR="00864561" w:rsidRPr="00C14A46" w:rsidRDefault="00864561" w:rsidP="008645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31637">
        <w:rPr>
          <w:color w:val="FF0000"/>
          <w:sz w:val="24"/>
          <w:szCs w:val="24"/>
        </w:rPr>
        <w:tab/>
      </w:r>
      <w:r w:rsidRPr="00C14A46">
        <w:rPr>
          <w:sz w:val="24"/>
          <w:szCs w:val="24"/>
        </w:rPr>
        <w:t>В ходе проведенного экспертно-аналитического мероприятия по оценке эффективности предоставления налоговых льгот по местным налогам за 201</w:t>
      </w:r>
      <w:r w:rsidR="00731637" w:rsidRPr="00C14A46">
        <w:rPr>
          <w:sz w:val="24"/>
          <w:szCs w:val="24"/>
        </w:rPr>
        <w:t>9</w:t>
      </w:r>
      <w:r w:rsidRPr="00C14A46">
        <w:rPr>
          <w:sz w:val="24"/>
          <w:szCs w:val="24"/>
        </w:rPr>
        <w:t xml:space="preserve"> год на основании данных статистической налоговой отчетности формы № 5-МН «Отчет о налоговой базе и структуре начислений по местным налогам» сделаны следующие выводы:</w:t>
      </w:r>
    </w:p>
    <w:p w:rsidR="00864561" w:rsidRPr="00C14A46" w:rsidRDefault="00864561" w:rsidP="008645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4A46">
        <w:rPr>
          <w:color w:val="FF0000"/>
          <w:sz w:val="24"/>
          <w:szCs w:val="24"/>
        </w:rPr>
        <w:tab/>
      </w:r>
      <w:r w:rsidRPr="00C14A46">
        <w:rPr>
          <w:sz w:val="24"/>
          <w:szCs w:val="24"/>
        </w:rPr>
        <w:t xml:space="preserve">1. Потери бюджета города </w:t>
      </w:r>
      <w:r w:rsidR="00731637" w:rsidRPr="00C14A46">
        <w:rPr>
          <w:sz w:val="24"/>
          <w:szCs w:val="24"/>
        </w:rPr>
        <w:t>Дивногорска</w:t>
      </w:r>
      <w:r w:rsidRPr="00C14A46">
        <w:rPr>
          <w:sz w:val="24"/>
          <w:szCs w:val="24"/>
        </w:rPr>
        <w:t xml:space="preserve">, связанные с предоставлением налоговых льгот по земельному налогу и налогу на имущество физических лиц, составили </w:t>
      </w:r>
      <w:r w:rsidR="00731637" w:rsidRPr="00C14A46">
        <w:rPr>
          <w:sz w:val="24"/>
          <w:szCs w:val="24"/>
        </w:rPr>
        <w:t>22 021</w:t>
      </w:r>
      <w:r w:rsidRPr="00C14A46">
        <w:rPr>
          <w:sz w:val="24"/>
          <w:szCs w:val="24"/>
        </w:rPr>
        <w:t xml:space="preserve"> тыс. рублей, из которых:</w:t>
      </w:r>
    </w:p>
    <w:p w:rsidR="00864561" w:rsidRPr="00C14A46" w:rsidRDefault="00864561" w:rsidP="008645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C14A46">
        <w:rPr>
          <w:sz w:val="24"/>
          <w:szCs w:val="24"/>
        </w:rPr>
        <w:t xml:space="preserve">- льготы по земельному налогу </w:t>
      </w:r>
      <w:r w:rsidR="00731637" w:rsidRPr="00C14A46">
        <w:rPr>
          <w:sz w:val="24"/>
          <w:szCs w:val="24"/>
        </w:rPr>
        <w:t>–</w:t>
      </w:r>
      <w:r w:rsidRPr="00C14A46">
        <w:rPr>
          <w:sz w:val="24"/>
          <w:szCs w:val="24"/>
        </w:rPr>
        <w:t xml:space="preserve"> </w:t>
      </w:r>
      <w:r w:rsidR="00731637" w:rsidRPr="00C14A46">
        <w:rPr>
          <w:sz w:val="24"/>
          <w:szCs w:val="24"/>
        </w:rPr>
        <w:t>22 012</w:t>
      </w:r>
      <w:r w:rsidRPr="00C14A46">
        <w:rPr>
          <w:sz w:val="24"/>
          <w:szCs w:val="24"/>
        </w:rPr>
        <w:t xml:space="preserve"> тыс. рублей; </w:t>
      </w:r>
    </w:p>
    <w:p w:rsidR="00864561" w:rsidRPr="00C14A46" w:rsidRDefault="00864561" w:rsidP="0086456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C14A46">
        <w:rPr>
          <w:sz w:val="24"/>
          <w:szCs w:val="24"/>
        </w:rPr>
        <w:lastRenderedPageBreak/>
        <w:t xml:space="preserve">- льготы по налогу на имущество физических лиц - </w:t>
      </w:r>
      <w:r w:rsidR="00731637" w:rsidRPr="00C14A46">
        <w:rPr>
          <w:sz w:val="24"/>
          <w:szCs w:val="24"/>
        </w:rPr>
        <w:t>9</w:t>
      </w:r>
      <w:r w:rsidRPr="00C14A46">
        <w:rPr>
          <w:sz w:val="24"/>
          <w:szCs w:val="24"/>
        </w:rPr>
        <w:t xml:space="preserve"> тыс. рублей.</w:t>
      </w:r>
    </w:p>
    <w:p w:rsidR="00864561" w:rsidRPr="00C14A46" w:rsidRDefault="00864561" w:rsidP="008645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4A46">
        <w:rPr>
          <w:color w:val="FF0000"/>
          <w:sz w:val="24"/>
          <w:szCs w:val="24"/>
        </w:rPr>
        <w:tab/>
      </w:r>
      <w:r w:rsidRPr="00C14A46">
        <w:rPr>
          <w:sz w:val="24"/>
          <w:szCs w:val="24"/>
        </w:rPr>
        <w:t xml:space="preserve">2. Оценивая бюджетную и социальную эффективность установленных налоговых льгот по местным налогам, следует отметить их социальную направленность, которая заключается в улучшении качества жизни незащищенных слоев населения. Поэтому данные виды льгот оцениваются как социально эффективные. </w:t>
      </w:r>
    </w:p>
    <w:p w:rsidR="007108F1" w:rsidRPr="00C14A46" w:rsidRDefault="00864561" w:rsidP="0086456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EastAsia"/>
          <w:sz w:val="24"/>
          <w:szCs w:val="24"/>
        </w:rPr>
      </w:pPr>
      <w:r w:rsidRPr="00C14A46">
        <w:rPr>
          <w:sz w:val="24"/>
          <w:szCs w:val="24"/>
        </w:rPr>
        <w:tab/>
        <w:t xml:space="preserve">3. Предоставленные льготы </w:t>
      </w:r>
      <w:r w:rsidR="008D5465" w:rsidRPr="00C14A46">
        <w:rPr>
          <w:sz w:val="24"/>
          <w:szCs w:val="24"/>
        </w:rPr>
        <w:t>имели бюджетный эффект</w:t>
      </w:r>
      <w:r w:rsidR="007108F1" w:rsidRPr="00C14A46">
        <w:rPr>
          <w:sz w:val="24"/>
          <w:szCs w:val="24"/>
        </w:rPr>
        <w:t>, так как получателями налоговых льгот являлись бюджетные учреждения и организации, обеспечивающие выполнение возложенных на них функциональных зад</w:t>
      </w:r>
      <w:r w:rsidR="00A13B7A">
        <w:rPr>
          <w:sz w:val="24"/>
          <w:szCs w:val="24"/>
        </w:rPr>
        <w:t>ач в интересах населения города, но п</w:t>
      </w:r>
      <w:r w:rsidR="007108F1" w:rsidRPr="00C14A46">
        <w:rPr>
          <w:rFonts w:eastAsiaTheme="minorEastAsia"/>
          <w:sz w:val="24"/>
          <w:szCs w:val="24"/>
        </w:rPr>
        <w:t>ри этом, оценка бюджетного эффекта не была проведена.</w:t>
      </w:r>
    </w:p>
    <w:p w:rsidR="00BE096D" w:rsidRPr="00C14A46" w:rsidRDefault="00971EDF" w:rsidP="00BE09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A46">
        <w:rPr>
          <w:sz w:val="24"/>
          <w:szCs w:val="24"/>
        </w:rPr>
        <w:t>4.</w:t>
      </w:r>
      <w:r w:rsidR="00BE096D" w:rsidRPr="00C14A46">
        <w:rPr>
          <w:sz w:val="24"/>
          <w:szCs w:val="24"/>
        </w:rPr>
        <w:t xml:space="preserve">Учет сумм выпадающих </w:t>
      </w:r>
      <w:r w:rsidR="00BE096D" w:rsidRPr="00BE096D">
        <w:rPr>
          <w:sz w:val="24"/>
          <w:szCs w:val="24"/>
        </w:rPr>
        <w:t>доход</w:t>
      </w:r>
      <w:r w:rsidR="00BE096D" w:rsidRPr="00C14A46">
        <w:rPr>
          <w:sz w:val="24"/>
          <w:szCs w:val="24"/>
        </w:rPr>
        <w:t>ов</w:t>
      </w:r>
      <w:r w:rsidR="00BE096D" w:rsidRPr="00BE096D">
        <w:rPr>
          <w:sz w:val="24"/>
          <w:szCs w:val="24"/>
        </w:rPr>
        <w:t xml:space="preserve"> бюджета по </w:t>
      </w:r>
      <w:r w:rsidR="00BE096D" w:rsidRPr="00C14A46">
        <w:rPr>
          <w:sz w:val="24"/>
          <w:szCs w:val="24"/>
        </w:rPr>
        <w:t>аренде земли и пользования объектами муниципальной собственности</w:t>
      </w:r>
      <w:r w:rsidRPr="00C14A46">
        <w:rPr>
          <w:sz w:val="24"/>
          <w:szCs w:val="24"/>
        </w:rPr>
        <w:t xml:space="preserve"> </w:t>
      </w:r>
      <w:r w:rsidR="00BE096D" w:rsidRPr="00C14A46">
        <w:rPr>
          <w:sz w:val="24"/>
          <w:szCs w:val="24"/>
        </w:rPr>
        <w:t xml:space="preserve">не ведется. </w:t>
      </w:r>
      <w:r w:rsidR="00BE096D" w:rsidRPr="00C14A46">
        <w:rPr>
          <w:sz w:val="24"/>
          <w:szCs w:val="24"/>
        </w:rPr>
        <w:t>Обязанность по проведению</w:t>
      </w:r>
      <w:r w:rsidR="00BE096D" w:rsidRPr="00C14A46">
        <w:rPr>
          <w:rFonts w:eastAsiaTheme="minorEastAsia"/>
          <w:sz w:val="24"/>
          <w:szCs w:val="24"/>
        </w:rPr>
        <w:t xml:space="preserve"> </w:t>
      </w:r>
      <w:r w:rsidR="00BE096D" w:rsidRPr="00C14A46">
        <w:rPr>
          <w:sz w:val="24"/>
          <w:szCs w:val="24"/>
        </w:rPr>
        <w:t>оценка эффективности неналоговых льгот нормативными правовыми актами органов местного самоуправления не предусмотрена.</w:t>
      </w:r>
    </w:p>
    <w:p w:rsidR="00971EDF" w:rsidRPr="00C14A46" w:rsidRDefault="00971EDF" w:rsidP="00971EDF">
      <w:pPr>
        <w:ind w:firstLine="709"/>
        <w:jc w:val="both"/>
        <w:rPr>
          <w:sz w:val="24"/>
          <w:szCs w:val="24"/>
        </w:rPr>
      </w:pPr>
      <w:r w:rsidRPr="00C14A46">
        <w:rPr>
          <w:sz w:val="24"/>
          <w:szCs w:val="24"/>
        </w:rPr>
        <w:t>5</w:t>
      </w:r>
      <w:r w:rsidRPr="00C14A46">
        <w:rPr>
          <w:sz w:val="24"/>
          <w:szCs w:val="24"/>
        </w:rPr>
        <w:t>. З</w:t>
      </w:r>
      <w:r w:rsidRPr="00BE096D">
        <w:rPr>
          <w:sz w:val="24"/>
          <w:szCs w:val="24"/>
        </w:rPr>
        <w:t>адолженност</w:t>
      </w:r>
      <w:r w:rsidRPr="00C14A46">
        <w:rPr>
          <w:sz w:val="24"/>
          <w:szCs w:val="24"/>
        </w:rPr>
        <w:t>ь</w:t>
      </w:r>
      <w:r w:rsidRPr="00BE096D">
        <w:rPr>
          <w:sz w:val="24"/>
          <w:szCs w:val="24"/>
        </w:rPr>
        <w:t xml:space="preserve"> по арендной плате за землю</w:t>
      </w:r>
      <w:r w:rsidRPr="00C14A46">
        <w:rPr>
          <w:sz w:val="24"/>
          <w:szCs w:val="24"/>
        </w:rPr>
        <w:t xml:space="preserve"> и</w:t>
      </w:r>
      <w:r w:rsidRPr="00BE096D">
        <w:rPr>
          <w:sz w:val="24"/>
          <w:szCs w:val="24"/>
        </w:rPr>
        <w:t xml:space="preserve"> арендной плате от сдачи в аренду муниципального имущества </w:t>
      </w:r>
      <w:r w:rsidRPr="00C14A46">
        <w:rPr>
          <w:sz w:val="24"/>
          <w:szCs w:val="24"/>
        </w:rPr>
        <w:t xml:space="preserve">можно </w:t>
      </w:r>
      <w:r w:rsidRPr="00BE096D">
        <w:rPr>
          <w:sz w:val="24"/>
          <w:szCs w:val="24"/>
        </w:rPr>
        <w:t>отнес</w:t>
      </w:r>
      <w:r w:rsidRPr="00C14A46">
        <w:rPr>
          <w:sz w:val="24"/>
          <w:szCs w:val="24"/>
        </w:rPr>
        <w:t>ти</w:t>
      </w:r>
      <w:r w:rsidRPr="00BE096D">
        <w:rPr>
          <w:sz w:val="24"/>
          <w:szCs w:val="24"/>
        </w:rPr>
        <w:t xml:space="preserve"> к выпадающим доходам бюджета, так как используемые физическими и юридическими лицами активы города </w:t>
      </w:r>
      <w:r w:rsidRPr="00C14A46">
        <w:rPr>
          <w:sz w:val="24"/>
          <w:szCs w:val="24"/>
        </w:rPr>
        <w:t>Дивногорска</w:t>
      </w:r>
      <w:r w:rsidRPr="00C14A46">
        <w:rPr>
          <w:sz w:val="24"/>
          <w:szCs w:val="24"/>
        </w:rPr>
        <w:t xml:space="preserve"> не приносят доходов в бюджет, что </w:t>
      </w:r>
      <w:r w:rsidRPr="00E206C9">
        <w:rPr>
          <w:sz w:val="24"/>
          <w:szCs w:val="24"/>
        </w:rPr>
        <w:t>свидетельствует о неблагополучной ситуации в области арендных отношений</w:t>
      </w:r>
      <w:r w:rsidRPr="00C14A46">
        <w:rPr>
          <w:sz w:val="24"/>
          <w:szCs w:val="24"/>
        </w:rPr>
        <w:t>.</w:t>
      </w:r>
    </w:p>
    <w:p w:rsidR="00BE096D" w:rsidRPr="00C14A46" w:rsidRDefault="00C14A46" w:rsidP="00BE09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096D" w:rsidRPr="00BE096D">
        <w:rPr>
          <w:sz w:val="24"/>
          <w:szCs w:val="24"/>
        </w:rPr>
        <w:t xml:space="preserve">. Сумму выпадающих доходов за пользование объектами муниципального нежилого фонда в связи с передачей имущества в безвозмездное пользование </w:t>
      </w:r>
      <w:r w:rsidR="00971EDF" w:rsidRPr="00C14A46">
        <w:rPr>
          <w:sz w:val="24"/>
          <w:szCs w:val="24"/>
        </w:rPr>
        <w:t xml:space="preserve">составила </w:t>
      </w:r>
      <w:r w:rsidR="00971EDF" w:rsidRPr="00C14A46">
        <w:rPr>
          <w:sz w:val="24"/>
          <w:szCs w:val="24"/>
        </w:rPr>
        <w:t>2 576 тыс. рублей при этом, основная категория арендаторов приходится на организации, финансируемые из краевого и федерального бюджетов</w:t>
      </w:r>
      <w:r w:rsidR="00971EDF" w:rsidRPr="00C14A46">
        <w:rPr>
          <w:sz w:val="24"/>
          <w:szCs w:val="24"/>
        </w:rPr>
        <w:t>.</w:t>
      </w:r>
      <w:r w:rsidR="00971EDF" w:rsidRPr="00C14A46">
        <w:rPr>
          <w:sz w:val="24"/>
          <w:szCs w:val="24"/>
        </w:rPr>
        <w:t xml:space="preserve"> </w:t>
      </w:r>
    </w:p>
    <w:p w:rsidR="00AA5B60" w:rsidRPr="00C14A46" w:rsidRDefault="00AA5B60" w:rsidP="00AA5B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EastAsia"/>
          <w:sz w:val="24"/>
          <w:szCs w:val="24"/>
        </w:rPr>
      </w:pPr>
    </w:p>
    <w:p w:rsidR="008D5465" w:rsidRPr="00C14A46" w:rsidRDefault="008D5465" w:rsidP="008D5465">
      <w:pPr>
        <w:pStyle w:val="Default"/>
        <w:ind w:firstLine="567"/>
        <w:jc w:val="both"/>
      </w:pPr>
      <w:r w:rsidRPr="00C14A46">
        <w:rPr>
          <w:b/>
          <w:bCs/>
        </w:rPr>
        <w:t xml:space="preserve">По результатам мероприятия контрольно-счетным органом рекомендовано: </w:t>
      </w:r>
    </w:p>
    <w:p w:rsidR="00A13B7A" w:rsidRDefault="00A13B7A" w:rsidP="008D5465">
      <w:pPr>
        <w:pStyle w:val="Default"/>
        <w:ind w:firstLine="567"/>
        <w:jc w:val="both"/>
      </w:pPr>
    </w:p>
    <w:p w:rsidR="008D5465" w:rsidRPr="00C14A46" w:rsidRDefault="008D5465" w:rsidP="008D5465">
      <w:pPr>
        <w:pStyle w:val="Default"/>
        <w:ind w:firstLine="567"/>
        <w:jc w:val="both"/>
      </w:pPr>
      <w:r w:rsidRPr="00C14A46">
        <w:t>1. Ускорить работу по принятию порядка формирования перечня налоговых расходов города Дивногорска и порядка оценки налоговых расходов города Дивногорска.</w:t>
      </w:r>
    </w:p>
    <w:p w:rsidR="008D5465" w:rsidRPr="00C14A46" w:rsidRDefault="008D5465" w:rsidP="008D5465">
      <w:pPr>
        <w:pStyle w:val="Default"/>
        <w:ind w:firstLine="567"/>
        <w:jc w:val="both"/>
        <w:rPr>
          <w:color w:val="auto"/>
        </w:rPr>
      </w:pPr>
      <w:r w:rsidRPr="00C14A46">
        <w:rPr>
          <w:color w:val="auto"/>
        </w:rPr>
        <w:t>2. Оценку налоговых расходов бюджета города Дивногорска</w:t>
      </w:r>
      <w:r w:rsidR="005610AF" w:rsidRPr="00C14A46">
        <w:rPr>
          <w:color w:val="auto"/>
        </w:rPr>
        <w:t xml:space="preserve"> за 2020 год </w:t>
      </w:r>
      <w:r w:rsidRPr="00C14A46">
        <w:rPr>
          <w:color w:val="auto"/>
        </w:rPr>
        <w:t>проводить в рамках действующего законодательства.</w:t>
      </w:r>
    </w:p>
    <w:p w:rsidR="0092138D" w:rsidRPr="00C14A46" w:rsidRDefault="0092138D" w:rsidP="0092138D">
      <w:pPr>
        <w:jc w:val="both"/>
        <w:rPr>
          <w:sz w:val="24"/>
          <w:szCs w:val="24"/>
        </w:rPr>
      </w:pPr>
      <w:r w:rsidRPr="00C14A46">
        <w:rPr>
          <w:rFonts w:eastAsia="Calibri"/>
          <w:sz w:val="24"/>
          <w:szCs w:val="24"/>
        </w:rPr>
        <w:t xml:space="preserve">        3. Рассмотреть вопрос о целесообразности закрепления нормативными актами ведение учета </w:t>
      </w:r>
      <w:r w:rsidRPr="00C14A46">
        <w:rPr>
          <w:sz w:val="24"/>
          <w:szCs w:val="24"/>
        </w:rPr>
        <w:t>сумм выпадающих доходов по арендным платежам за землю в разрезе категорий льготных плательщиков.</w:t>
      </w:r>
    </w:p>
    <w:p w:rsidR="008D5465" w:rsidRPr="00C14A46" w:rsidRDefault="008D5465" w:rsidP="008D5465">
      <w:pPr>
        <w:pStyle w:val="Default"/>
        <w:ind w:firstLine="567"/>
        <w:jc w:val="both"/>
        <w:rPr>
          <w:color w:val="auto"/>
        </w:rPr>
      </w:pPr>
    </w:p>
    <w:p w:rsidR="00677A39" w:rsidRPr="00C14A46" w:rsidRDefault="00677A39" w:rsidP="008D5465">
      <w:pPr>
        <w:ind w:firstLine="567"/>
        <w:jc w:val="both"/>
        <w:rPr>
          <w:sz w:val="24"/>
          <w:szCs w:val="24"/>
        </w:rPr>
      </w:pPr>
    </w:p>
    <w:p w:rsidR="00812B69" w:rsidRPr="008D5465" w:rsidRDefault="00812B69" w:rsidP="008D5465">
      <w:pPr>
        <w:ind w:firstLine="567"/>
        <w:jc w:val="both"/>
        <w:rPr>
          <w:sz w:val="24"/>
          <w:szCs w:val="24"/>
        </w:rPr>
      </w:pPr>
      <w:r w:rsidRPr="00C14A46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  С.А. Алтабаева</w:t>
      </w:r>
    </w:p>
    <w:sectPr w:rsidR="00812B69" w:rsidRPr="008D5465" w:rsidSect="00792DA4">
      <w:footerReference w:type="default" r:id="rId11"/>
      <w:pgSz w:w="11906" w:h="16838"/>
      <w:pgMar w:top="1134" w:right="70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FD" w:rsidRDefault="001C32FD" w:rsidP="00C14A46">
      <w:r>
        <w:separator/>
      </w:r>
    </w:p>
  </w:endnote>
  <w:endnote w:type="continuationSeparator" w:id="0">
    <w:p w:rsidR="001C32FD" w:rsidRDefault="001C32FD" w:rsidP="00C1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308"/>
      <w:docPartObj>
        <w:docPartGallery w:val="Page Numbers (Bottom of Page)"/>
        <w:docPartUnique/>
      </w:docPartObj>
    </w:sdtPr>
    <w:sdtContent>
      <w:p w:rsidR="00C14A46" w:rsidRDefault="00C14A4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6B">
          <w:rPr>
            <w:noProof/>
          </w:rPr>
          <w:t>2</w:t>
        </w:r>
        <w:r>
          <w:fldChar w:fldCharType="end"/>
        </w:r>
      </w:p>
    </w:sdtContent>
  </w:sdt>
  <w:p w:rsidR="00C14A46" w:rsidRDefault="00C14A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FD" w:rsidRDefault="001C32FD" w:rsidP="00C14A46">
      <w:r>
        <w:separator/>
      </w:r>
    </w:p>
  </w:footnote>
  <w:footnote w:type="continuationSeparator" w:id="0">
    <w:p w:rsidR="001C32FD" w:rsidRDefault="001C32FD" w:rsidP="00C1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FD"/>
    <w:multiLevelType w:val="hybridMultilevel"/>
    <w:tmpl w:val="97BC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A2"/>
    <w:multiLevelType w:val="multilevel"/>
    <w:tmpl w:val="A8B4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9"/>
        </w:tabs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" w15:restartNumberingAfterBreak="0">
    <w:nsid w:val="15C97845"/>
    <w:multiLevelType w:val="hybridMultilevel"/>
    <w:tmpl w:val="6736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4F87"/>
    <w:multiLevelType w:val="hybridMultilevel"/>
    <w:tmpl w:val="3AA2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6241"/>
    <w:multiLevelType w:val="hybridMultilevel"/>
    <w:tmpl w:val="3FFA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E"/>
    <w:rsid w:val="000168BA"/>
    <w:rsid w:val="00035DC3"/>
    <w:rsid w:val="0005240F"/>
    <w:rsid w:val="00056966"/>
    <w:rsid w:val="000873FA"/>
    <w:rsid w:val="00091675"/>
    <w:rsid w:val="0009216F"/>
    <w:rsid w:val="000A4B4F"/>
    <w:rsid w:val="000D652E"/>
    <w:rsid w:val="00110B58"/>
    <w:rsid w:val="00126C0E"/>
    <w:rsid w:val="00146281"/>
    <w:rsid w:val="001806C4"/>
    <w:rsid w:val="001C0AE1"/>
    <w:rsid w:val="001C32FD"/>
    <w:rsid w:val="001D0092"/>
    <w:rsid w:val="001D434B"/>
    <w:rsid w:val="001D524B"/>
    <w:rsid w:val="00203817"/>
    <w:rsid w:val="0022027E"/>
    <w:rsid w:val="002434B0"/>
    <w:rsid w:val="00254850"/>
    <w:rsid w:val="00271717"/>
    <w:rsid w:val="002934A6"/>
    <w:rsid w:val="002C18A0"/>
    <w:rsid w:val="002C3D54"/>
    <w:rsid w:val="002D5FB3"/>
    <w:rsid w:val="00303B6E"/>
    <w:rsid w:val="00322A8A"/>
    <w:rsid w:val="00330657"/>
    <w:rsid w:val="003624A0"/>
    <w:rsid w:val="003629FD"/>
    <w:rsid w:val="00391F6D"/>
    <w:rsid w:val="003A0ED4"/>
    <w:rsid w:val="003E7D44"/>
    <w:rsid w:val="0040034D"/>
    <w:rsid w:val="0042057B"/>
    <w:rsid w:val="00423AB1"/>
    <w:rsid w:val="00430FF4"/>
    <w:rsid w:val="0044483A"/>
    <w:rsid w:val="00465813"/>
    <w:rsid w:val="0046648C"/>
    <w:rsid w:val="00493B6F"/>
    <w:rsid w:val="004F057B"/>
    <w:rsid w:val="005437C8"/>
    <w:rsid w:val="00551E91"/>
    <w:rsid w:val="005610AF"/>
    <w:rsid w:val="00573D7E"/>
    <w:rsid w:val="005A2777"/>
    <w:rsid w:val="005B5AAC"/>
    <w:rsid w:val="005C5FB6"/>
    <w:rsid w:val="005D146E"/>
    <w:rsid w:val="005D6E7B"/>
    <w:rsid w:val="005F13A3"/>
    <w:rsid w:val="00642387"/>
    <w:rsid w:val="00650887"/>
    <w:rsid w:val="0067272F"/>
    <w:rsid w:val="00677A39"/>
    <w:rsid w:val="00684819"/>
    <w:rsid w:val="006A3DA9"/>
    <w:rsid w:val="006A5D9E"/>
    <w:rsid w:val="006C7FEA"/>
    <w:rsid w:val="007108F1"/>
    <w:rsid w:val="00713B94"/>
    <w:rsid w:val="00731637"/>
    <w:rsid w:val="007323F2"/>
    <w:rsid w:val="00736C79"/>
    <w:rsid w:val="00757F8B"/>
    <w:rsid w:val="0076403A"/>
    <w:rsid w:val="0076544F"/>
    <w:rsid w:val="00792DA4"/>
    <w:rsid w:val="007C20FC"/>
    <w:rsid w:val="007D23D3"/>
    <w:rsid w:val="007E3AB5"/>
    <w:rsid w:val="008042DA"/>
    <w:rsid w:val="00812B69"/>
    <w:rsid w:val="00825F8D"/>
    <w:rsid w:val="00833FFA"/>
    <w:rsid w:val="00864561"/>
    <w:rsid w:val="008807FD"/>
    <w:rsid w:val="008D1822"/>
    <w:rsid w:val="008D5465"/>
    <w:rsid w:val="008D7301"/>
    <w:rsid w:val="008D7A5D"/>
    <w:rsid w:val="008E30FD"/>
    <w:rsid w:val="00902DBB"/>
    <w:rsid w:val="00910C75"/>
    <w:rsid w:val="0092138D"/>
    <w:rsid w:val="00927157"/>
    <w:rsid w:val="009432C2"/>
    <w:rsid w:val="00944449"/>
    <w:rsid w:val="00971EDF"/>
    <w:rsid w:val="009861ED"/>
    <w:rsid w:val="0098705F"/>
    <w:rsid w:val="009B2DFB"/>
    <w:rsid w:val="009F0178"/>
    <w:rsid w:val="009F52A3"/>
    <w:rsid w:val="009F7F07"/>
    <w:rsid w:val="00A00965"/>
    <w:rsid w:val="00A10F6B"/>
    <w:rsid w:val="00A13B7A"/>
    <w:rsid w:val="00A21E9F"/>
    <w:rsid w:val="00A617EC"/>
    <w:rsid w:val="00A67D50"/>
    <w:rsid w:val="00A80233"/>
    <w:rsid w:val="00A85C68"/>
    <w:rsid w:val="00AA5B60"/>
    <w:rsid w:val="00AA757C"/>
    <w:rsid w:val="00B240DE"/>
    <w:rsid w:val="00B5343C"/>
    <w:rsid w:val="00B641EB"/>
    <w:rsid w:val="00B749FC"/>
    <w:rsid w:val="00BD47B7"/>
    <w:rsid w:val="00BE096D"/>
    <w:rsid w:val="00BF4E98"/>
    <w:rsid w:val="00BF7F15"/>
    <w:rsid w:val="00C14A46"/>
    <w:rsid w:val="00C300EB"/>
    <w:rsid w:val="00C81215"/>
    <w:rsid w:val="00CB53FA"/>
    <w:rsid w:val="00CD6B3C"/>
    <w:rsid w:val="00CF0308"/>
    <w:rsid w:val="00CF0B8E"/>
    <w:rsid w:val="00DA611E"/>
    <w:rsid w:val="00DC6DC8"/>
    <w:rsid w:val="00DD58DE"/>
    <w:rsid w:val="00DE0E62"/>
    <w:rsid w:val="00DE4F8B"/>
    <w:rsid w:val="00E20019"/>
    <w:rsid w:val="00E206C9"/>
    <w:rsid w:val="00E4632D"/>
    <w:rsid w:val="00E7030F"/>
    <w:rsid w:val="00E805C4"/>
    <w:rsid w:val="00E97C48"/>
    <w:rsid w:val="00F12D5F"/>
    <w:rsid w:val="00F3305E"/>
    <w:rsid w:val="00F34FD2"/>
    <w:rsid w:val="00F35138"/>
    <w:rsid w:val="00F408A5"/>
    <w:rsid w:val="00F4106C"/>
    <w:rsid w:val="00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E796A8"/>
  <w15:chartTrackingRefBased/>
  <w15:docId w15:val="{1EC8F9EE-136A-416A-BE9E-712FE96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46648C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21E9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94444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44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6544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654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330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E3AB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1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3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3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C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437C8"/>
  </w:style>
  <w:style w:type="paragraph" w:styleId="ab">
    <w:name w:val="header"/>
    <w:basedOn w:val="a"/>
    <w:link w:val="ac"/>
    <w:uiPriority w:val="99"/>
    <w:unhideWhenUsed/>
    <w:rsid w:val="00C14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14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14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75947E3ED00BCC248C36C4618AE62768E8CDDDAD16143077FE418ED076EC0BEA6409D17591F301FVD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65730481606465863"/>
          <c:h val="0.727286541335443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поступлений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0269576379974327"/>
                  <c:y val="-1.85185185185185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CC-4299-A596-5B5DA74C7E3E}"/>
                </c:ext>
              </c:extLst>
            </c:dLbl>
            <c:dLbl>
              <c:idx val="1"/>
              <c:layout>
                <c:manualLayout>
                  <c:x val="0.10911424903722713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CC-4299-A596-5B5DA74C7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 имущество физ.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7908</c:v>
                </c:pt>
                <c:pt idx="1">
                  <c:v>39555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C-4299-A596-5B5DA74C7E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выпадающих доходов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444444444444445E-2"/>
                  <c:y val="-6.48148148148148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CC-4299-A596-5B5DA74C7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 имущество физ.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22012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CC-4299-A596-5B5DA74C7E3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6512944"/>
        <c:axId val="416509664"/>
      </c:barChart>
      <c:catAx>
        <c:axId val="41651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509664"/>
        <c:crosses val="autoZero"/>
        <c:auto val="1"/>
        <c:lblAlgn val="ctr"/>
        <c:lblOffset val="100"/>
        <c:noMultiLvlLbl val="0"/>
      </c:catAx>
      <c:valAx>
        <c:axId val="416509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651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2A2E-8FEB-41D1-957B-E0C9F63A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14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2021-05-20T08:07:00Z</cp:lastPrinted>
  <dcterms:created xsi:type="dcterms:W3CDTF">2021-05-13T04:56:00Z</dcterms:created>
  <dcterms:modified xsi:type="dcterms:W3CDTF">2021-05-20T08:09:00Z</dcterms:modified>
</cp:coreProperties>
</file>