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27" w:rsidRPr="00FA1B27" w:rsidRDefault="00FA1B27" w:rsidP="00FA1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2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сообщает, что министерство финансов Красноярского края организует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FA1B27">
        <w:rPr>
          <w:rFonts w:ascii="Times New Roman" w:hAnsi="Times New Roman" w:cs="Times New Roman"/>
          <w:sz w:val="28"/>
          <w:szCs w:val="28"/>
        </w:rPr>
        <w:t xml:space="preserve"> по счету региональный конкурс среди физических и юридических лиц на разработку лучших предложений по представлению бюджета в доступном и понятном формате для широких слоев населения.</w:t>
      </w:r>
      <w:proofErr w:type="gramEnd"/>
      <w:r w:rsidRPr="00FA1B27">
        <w:rPr>
          <w:rFonts w:ascii="Times New Roman" w:hAnsi="Times New Roman" w:cs="Times New Roman"/>
          <w:sz w:val="28"/>
          <w:szCs w:val="28"/>
        </w:rPr>
        <w:t xml:space="preserve"> Сроки проведения конкурса: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A1B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A1B27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1B27">
        <w:rPr>
          <w:rFonts w:ascii="Times New Roman" w:hAnsi="Times New Roman" w:cs="Times New Roman"/>
          <w:sz w:val="28"/>
          <w:szCs w:val="28"/>
        </w:rPr>
        <w:t xml:space="preserve"> года. По результатам отбора конкурсные материалы проектов по представлению бюджета для граждан, имеющие практическую значимость, будут представлены для участия в федеральном конкурсе, который состоится при поддержке Минфина России и Финансового университета при Правительстве РФ.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Конкурс проводится в целях выявления и распространения лучшей практики формирования бюджета в формате, обеспечивающем открытость и доступность для граждан информации об управлении общественными финансами.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оценки заявок на участие в Конкурсе требованиям (далее – конкурсный проект, Методика).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К участию в Конкурсе приглашаются физические и юридические лица (организации края независимо от формы собственности, отраслевой принадлежности и численности работников).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Конкурс проводится по следующим номинациям для физических лиц: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1) «Бюджет: сколько я плачу и что получаю?»;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2) «Бюджет муниципального образования в вопросах и ответах»;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3) «Бюджет в стихах»;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4) «Бюджетный </w:t>
      </w:r>
      <w:proofErr w:type="spellStart"/>
      <w:r w:rsidRPr="00FA1B2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FA1B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5) «Современные формы визуализации бюджета для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«Бюджет в социальных сетях»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проводится по следующим номинациям для юридических лиц: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1) «Лучший проект местного бюджета для граждан»;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) «Лучший проект отраслевого бюджета для граждан»;</w:t>
      </w:r>
    </w:p>
    <w:p w:rsid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) «Современные формы визуализации бюджета для граждан»;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«Бюджет для предпринимателей»;</w:t>
      </w:r>
    </w:p>
    <w:p w:rsid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5) «Лучшее event-мероприятие по проекту «Бюджет для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«Лучший видеоролик о бюджете»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Для участия в Конкурсе необходимо представить в министерство финансов Красноярского края 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ЗАЯВКУ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Конкурсе, содержащую конкурсный проект (с приложением презентаций, статей, буклетов, ссылок на Интернет-ресурсы и т.д.), в электронном виде на адрес электронной почты: </w:t>
      </w:r>
      <w:hyperlink r:id="rId4" w:history="1">
        <w:r w:rsidR="004F1AE3" w:rsidRPr="004F1AE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konkurs</w:t>
        </w:r>
        <w:r w:rsidR="004F1AE3" w:rsidRPr="004F1AE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</w:rPr>
          <w:t>@krasfin.r</w:t>
        </w:r>
        <w:proofErr w:type="spellStart"/>
        <w:r w:rsidR="004F1AE3" w:rsidRPr="004F1AE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</w:rPr>
          <w:t>u</w:t>
        </w:r>
        <w:proofErr w:type="spellEnd"/>
      </w:hyperlink>
      <w:r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С материалами Конкурса (Положение, методика оценки заявок, состав конкурсной комиссии, образец заявки) можно ознакомиться на сайте министерства финансов края </w:t>
      </w:r>
      <w:proofErr w:type="spellStart"/>
      <w:r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minfin.krskstate.ru</w:t>
      </w:r>
      <w:proofErr w:type="spellEnd"/>
      <w:r w:rsidR="004F1AE3"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/</w:t>
      </w:r>
      <w:proofErr w:type="spellStart"/>
      <w:r w:rsidR="004F1AE3"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openbudget</w:t>
      </w:r>
      <w:proofErr w:type="spellEnd"/>
      <w:r w:rsidR="004F1AE3"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/</w:t>
      </w:r>
      <w:r w:rsidR="004F1AE3"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contest</w:t>
      </w:r>
      <w:r w:rsidR="004F1AE3"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/2019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Время и дата начала приема заявок: 10-00 </w:t>
      </w:r>
      <w:r w:rsidR="00A91F7B" w:rsidRPr="00A91F7B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FA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A91F7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Время и дата окончания приема заявок: 17-00 </w:t>
      </w:r>
      <w:r w:rsidR="00A91F7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FA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A91F7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Все интересующие вопросы можно задать по телефону </w:t>
      </w:r>
      <w:r w:rsidR="00A91F7B" w:rsidRPr="00A91F7B">
        <w:rPr>
          <w:rFonts w:ascii="Times New Roman" w:eastAsia="Times New Roman" w:hAnsi="Times New Roman" w:cs="Times New Roman"/>
          <w:b/>
          <w:sz w:val="28"/>
          <w:szCs w:val="28"/>
        </w:rPr>
        <w:t>(391)</w:t>
      </w:r>
      <w:r w:rsidR="00A91F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>222-13-74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 Заявка на участие в Конкурсе подается в унифицированной форме с указанием в ней номинаций (Ф.И.О. – для физического лица, наименование организации – для юридического лица) и контактной информации. Если конкурсный проект разработан группой авторов, в заявке на участие в Конкурсе указываются сведения обо всех авторах, их контактная информация. Заявка юридического лица подписывается руководителем организации и заверяется печатью.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 Победители определяются конкурсной комиссией на основании Методики не позднее </w:t>
      </w:r>
      <w:r w:rsidR="00FC50B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FC50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FC50B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 По результатам Конкурса победители Конкурса награждаются памятными дипломами. Конкурсные проекты, набравшие более 70% от максимально возможной сводной оценки, направляются Организатором для участия в федеральном конкурсе проектов по представлению бюджета 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lastRenderedPageBreak/>
        <w:t>для граждан, проводимом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Федерации», в установленные им сроки.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Требования к конкурсным проектам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Конкурсный проект должен отражать авторское представление участника о форме и содержании бюджета для граждан, представлять собой актуальное исследование по тематике Конкурса, содержать обоснованные выводы по существу исследуемой проблемы, предложения по прикладному применению. Конкурсный проект должен обладать новизной и быть завершенным.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При разработке конкурсного проекта участники Конкурса должны руководствоваться следующими критериями: соответствие содержания конкурсного проекта выбранной номинации (выбранным номинациям); наличие сведений об актуальности, цели, задачи и ожидаемые результаты; научный стиль изложения, последовательность в аргументации, грамотность; возможность практического применения.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Если конкурсный проект требует инсталляции среды разработчика, участниками представляются установочные диски среды.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При представлении конкурсного проекта участники Конкурса должны руководствоваться следующими требованиями: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наличие основного содержания, описывающего сущность предлагаемого проекта с указанием цели, задач и ожидаемых результатов его реализации;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наличие предложений по практической реализации представленного проекта.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Один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Перечень форматов конкурсных проектов не ограничен. При представлении конкурсного проекта в формате презентации, она должна содержать не более 30 слайдов, в формате </w:t>
      </w:r>
      <w:proofErr w:type="spellStart"/>
      <w:r w:rsidRPr="00FA1B2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1B27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1B2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– не более 30 страниц машинописного текста формата A4, шрифт 14 </w:t>
      </w:r>
      <w:proofErr w:type="spellStart"/>
      <w:proofErr w:type="gramStart"/>
      <w:r w:rsidRPr="00FA1B27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r w:rsidR="00B004BF">
        <w:rPr>
          <w:rFonts w:ascii="Times New Roman" w:eastAsia="Times New Roman" w:hAnsi="Times New Roman" w:cs="Times New Roman"/>
          <w:sz w:val="28"/>
          <w:szCs w:val="28"/>
        </w:rPr>
        <w:t>полуторный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междустрочный интервал (может включать в себя фото, табличное и (или) графическое представление материалов).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 установлено иное, все авторские права на конкурсные проекты 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lastRenderedPageBreak/>
        <w:t>принадлежат предоставившему их участнику Конкурса. В случае</w:t>
      </w:r>
      <w:proofErr w:type="gramStart"/>
      <w:r w:rsidRPr="00FA1B2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Критерии оценки заявок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Оценка заявок для определения победителей Конкурса осуществляется Конкурсной комиссией по основному и дополнительным критериям по каждой номинации.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Победители Конкурса определяются обособленно в категориях граждане и юридические лица отдельно в каждой номинации исходя из сводной оценки заявок участников Конкурса.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Каждый член конкурсной комиссии индивидуально оценивает заявки на предмет соответствия основному и дополнительному критериям по каждой номинации. Соответствие основному критерию оценивается по 10 (десяти) балльной, а дополнительным – по 5 (пяти) – балльной шкале с последующим расчетом суммарного показателя итоговой оценки.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Победителями признаются конкурсные проекты, набравшие наибольшую сводную оценку. В случае равенства набранных сводных оценок среди двух и более конкурсных проектов победителями признаются все соответствующие набранным баллам конкурсные проекты.</w:t>
      </w:r>
    </w:p>
    <w:p w:rsidR="00FA1B27" w:rsidRPr="00FA1B27" w:rsidRDefault="00FA1B27" w:rsidP="00FA1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B27" w:rsidRPr="00FA1B27" w:rsidRDefault="00FA1B27" w:rsidP="00FA1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B27" w:rsidRPr="00FA1B27" w:rsidSect="00FA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A1B27"/>
    <w:rsid w:val="004F1AE3"/>
    <w:rsid w:val="00A91F7B"/>
    <w:rsid w:val="00B004BF"/>
    <w:rsid w:val="00FA1B27"/>
    <w:rsid w:val="00FC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kras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Степаненко</dc:creator>
  <cp:keywords/>
  <dc:description/>
  <cp:lastModifiedBy>Ольга И. Степаненко</cp:lastModifiedBy>
  <cp:revision>5</cp:revision>
  <dcterms:created xsi:type="dcterms:W3CDTF">2019-04-10T08:52:00Z</dcterms:created>
  <dcterms:modified xsi:type="dcterms:W3CDTF">2019-04-10T09:09:00Z</dcterms:modified>
</cp:coreProperties>
</file>